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42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0000" w:rsidRDefault="000342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0000" w:rsidRDefault="000342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Тужинского муниципального района</w:t>
      </w:r>
      <w:r>
        <w:rPr>
          <w:rFonts w:ascii="Times New Roman" w:hAnsi="Times New Roman"/>
          <w:sz w:val="28"/>
        </w:rPr>
        <w:tab/>
      </w:r>
    </w:p>
    <w:p w:rsidR="00000000" w:rsidRDefault="000342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0000" w:rsidRDefault="0003420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09.10.2014  № 440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0000" w:rsidRDefault="0003420C">
      <w:pPr>
        <w:jc w:val="right"/>
        <w:rPr>
          <w:rFonts w:ascii="Times New Roman" w:hAnsi="Times New Roman"/>
          <w:sz w:val="28"/>
        </w:rPr>
      </w:pPr>
    </w:p>
    <w:p w:rsidR="00000000" w:rsidRDefault="0003420C">
      <w:pPr>
        <w:jc w:val="right"/>
        <w:rPr>
          <w:rFonts w:ascii="Times New Roman" w:hAnsi="Times New Roman"/>
          <w:sz w:val="28"/>
        </w:rPr>
      </w:pPr>
    </w:p>
    <w:p w:rsidR="00000000" w:rsidRDefault="0003420C">
      <w:pPr>
        <w:jc w:val="right"/>
        <w:rPr>
          <w:rFonts w:ascii="Times New Roman" w:hAnsi="Times New Roman"/>
          <w:sz w:val="28"/>
        </w:rPr>
      </w:pPr>
    </w:p>
    <w:p w:rsidR="00000000" w:rsidRDefault="0003420C">
      <w:pPr>
        <w:jc w:val="right"/>
        <w:rPr>
          <w:rFonts w:ascii="Times New Roman" w:hAnsi="Times New Roman"/>
          <w:sz w:val="28"/>
        </w:rPr>
      </w:pPr>
    </w:p>
    <w:p w:rsidR="00000000" w:rsidRDefault="0003420C">
      <w:pPr>
        <w:jc w:val="right"/>
        <w:rPr>
          <w:rFonts w:ascii="Times New Roman" w:hAnsi="Times New Roman"/>
          <w:sz w:val="28"/>
        </w:rPr>
      </w:pPr>
    </w:p>
    <w:p w:rsidR="00000000" w:rsidRDefault="0003420C">
      <w:pPr>
        <w:jc w:val="right"/>
        <w:rPr>
          <w:rFonts w:ascii="Times New Roman" w:hAnsi="Times New Roman"/>
          <w:sz w:val="28"/>
        </w:rPr>
      </w:pPr>
    </w:p>
    <w:p w:rsidR="00000000" w:rsidRDefault="0003420C">
      <w:pPr>
        <w:jc w:val="right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000000" w:rsidRDefault="000342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ТУЖИНСКОГО МУНИЦИПАЛЬНОГО РАЙОНА</w:t>
      </w:r>
    </w:p>
    <w:p w:rsidR="00000000" w:rsidRDefault="000342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«РАЗВИТИЕ ФИЗИЧЕСКОЙ КУЛЬТУРЫ И СПОРТА»</w:t>
      </w:r>
    </w:p>
    <w:p w:rsidR="00000000" w:rsidRDefault="0003420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2014-201</w:t>
      </w:r>
      <w:r>
        <w:rPr>
          <w:rFonts w:ascii="Times New Roman" w:hAnsi="Times New Roman"/>
          <w:b/>
          <w:sz w:val="28"/>
          <w:lang w:val="en-US"/>
        </w:rPr>
        <w:t>8</w:t>
      </w:r>
      <w:r>
        <w:rPr>
          <w:rFonts w:ascii="Times New Roman" w:hAnsi="Times New Roman"/>
          <w:b/>
          <w:sz w:val="28"/>
        </w:rPr>
        <w:t xml:space="preserve"> ГОДЫ</w:t>
      </w:r>
    </w:p>
    <w:p w:rsidR="00000000" w:rsidRDefault="0003420C">
      <w:pPr>
        <w:jc w:val="center"/>
        <w:rPr>
          <w:rFonts w:ascii="Times New Roman" w:hAnsi="Times New Roman"/>
          <w:b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</w:p>
    <w:p w:rsidR="00000000" w:rsidRDefault="0003420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пгт Тужа</w:t>
      </w:r>
    </w:p>
    <w:p w:rsidR="00000000" w:rsidRDefault="0003420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 год</w:t>
      </w:r>
    </w:p>
    <w:p w:rsidR="00000000" w:rsidRDefault="0003420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ПАСПОРТ</w:t>
      </w:r>
    </w:p>
    <w:p w:rsidR="00000000" w:rsidRDefault="0003420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муниципальной программы Тужинского муниципального района</w:t>
      </w:r>
    </w:p>
    <w:p w:rsidR="00000000" w:rsidRDefault="0003420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 культуры и спорта» на 2014-2018 годы</w:t>
      </w:r>
    </w:p>
    <w:p w:rsidR="00000000" w:rsidRDefault="0003420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Ответственный исполнитель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Отдел социальных отношений администрации Тужинского муниципального район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а 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подпрограмм*</w:t>
            </w:r>
          </w:p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Отсутствуют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Цели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развитие физической культуры и спорта для обеспечения гаранти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й доступности жителей района к развитой спортивной инфраструктуре, приобщение различных слоёв населения к регулярным занятиям физической культурой и спортом; 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повышение конкурентоспособности спортсменов Тужинского района на областном, всероссийском уровн</w:t>
            </w:r>
            <w:r>
              <w:rPr>
                <w:rFonts w:ascii="Times New Roman" w:hAnsi="Times New Roman"/>
                <w:sz w:val="28"/>
                <w:szCs w:val="24"/>
              </w:rPr>
              <w:t>е;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организация предоставления дополнительного образования детям в области физкультуры, спорта и подготовка спортивного резерва в Тужинском районе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укрепление материально-технической базы для занятий физической культурой 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спортом за счет строительства новых и реконструкции имеющихся спортивных объектов;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развитие массового спорта среди различных категорий и групп населения, в том числе в образовательных учреждениях;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пропаганда физической культуры и здорового образа жизн</w:t>
            </w:r>
            <w:r>
              <w:rPr>
                <w:rFonts w:ascii="Times New Roman" w:hAnsi="Times New Roman"/>
                <w:sz w:val="28"/>
                <w:szCs w:val="24"/>
              </w:rPr>
              <w:t>и;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оказание муниципальных услуг по предоставлению дополнительного образования в сфере физической культуры и спорта (услуги спортивной школы);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развитие детско-юношеского спорта (совершенствование подготовки спортивного резерва);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сохранение кадрового п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отенциала спортивной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школы.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</w:t>
            </w:r>
            <w:r>
              <w:rPr>
                <w:rFonts w:ascii="Times New Roman" w:hAnsi="Times New Roman"/>
                <w:sz w:val="28"/>
              </w:rPr>
              <w:t>беспеченность спортивными залами;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</w:t>
            </w:r>
            <w:r>
              <w:rPr>
                <w:rFonts w:ascii="Times New Roman" w:hAnsi="Times New Roman"/>
                <w:sz w:val="28"/>
              </w:rPr>
              <w:t>беспеченность плоскостными сооружениями;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удельный вес населения, систематически занимающегося физкультурой и спортом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</w:t>
            </w:r>
            <w:r>
              <w:rPr>
                <w:rFonts w:ascii="Times New Roman" w:hAnsi="Times New Roman"/>
                <w:sz w:val="28"/>
              </w:rPr>
              <w:t>реднегодовая численность детей и подростков, занимающихся в учреждениях дополнительного образования спортивной направленности (ДЮСШ) (чел.);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>
              <w:rPr>
                <w:rFonts w:ascii="Times New Roman" w:hAnsi="Times New Roman"/>
                <w:sz w:val="28"/>
              </w:rPr>
              <w:t>оличество физкультурных и спортивно-массовых мероприятий, проводимых на территории района в год;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</w:t>
            </w:r>
            <w:r>
              <w:rPr>
                <w:rFonts w:ascii="Times New Roman" w:hAnsi="Times New Roman"/>
                <w:sz w:val="28"/>
              </w:rPr>
              <w:t>оличест</w:t>
            </w:r>
            <w:r>
              <w:rPr>
                <w:rFonts w:ascii="Times New Roman" w:hAnsi="Times New Roman"/>
                <w:sz w:val="28"/>
              </w:rPr>
              <w:t>во реконструированных и вновь построенных спортивных объектов за год;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доля</w:t>
            </w:r>
            <w:r>
              <w:rPr>
                <w:rFonts w:ascii="Times New Roman" w:hAnsi="Times New Roman"/>
                <w:sz w:val="28"/>
              </w:rPr>
              <w:t xml:space="preserve"> занимающихся, которые имеют 1 взрослый разряд и выше от количества обучающихся в учебно-тренировочных группах (%)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2014-2018 годы.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Программа не предусматривает разбивки на этапы.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Объём ассигнований на реализацию муниципальной программы составляет 272,1 тыс. рублей, в том числе: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средства областного бюджета – 82,4тыс. руб.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средства местного </w:t>
            </w:r>
            <w:r>
              <w:rPr>
                <w:rFonts w:ascii="Times New Roman" w:hAnsi="Times New Roman"/>
                <w:sz w:val="28"/>
                <w:szCs w:val="24"/>
              </w:rPr>
              <w:t>бюджета –  всего –189,7 тыс. рублей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2014г. –35,7 тыс. рублей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2015г. – 67,8 тыс. рублей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2016г. – 61,8 тыс. рублей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2017г. – 65,8 тыс. рублей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2018г. – 41,0 тыс. рублей.</w:t>
            </w:r>
          </w:p>
        </w:tc>
      </w:tr>
      <w:tr w:rsidR="00000000">
        <w:tc>
          <w:tcPr>
            <w:tcW w:w="2790" w:type="dxa"/>
          </w:tcPr>
          <w:p w:rsidR="00000000" w:rsidRDefault="0003420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8"/>
                <w:szCs w:val="24"/>
              </w:rPr>
              <w:t>изации муниципальной программы</w:t>
            </w:r>
          </w:p>
        </w:tc>
        <w:tc>
          <w:tcPr>
            <w:tcW w:w="6674" w:type="dxa"/>
          </w:tcPr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количественном выражении к концу 2018 г.: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обеспеченность спортивными залами составит 3,33 тыс. кв.м. на 10 тыс. человек;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обеспеченность плоскостными сооружениями составит 76,5 тыс. кв.м. на 10 тыс. человек;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увеличится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удельный вес населения, систематически занимающегося физической культурой и спортом, до 27%;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среднегодовая численность детей и подростков, занимающихся в учреждениях дополнительного образования спортивной направленности (ДЮСШ) возрастёт до 230 человек;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количество физкультурных и спортивно-массовых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мероприятий, проводимых на территории района, составит 40 в год;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ежегодно будет реконструироваться или вновь строиться по 1 спортивному объекту;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количество занимающихся, которые имеют 1 взрослый разряд и </w:t>
            </w:r>
            <w:r>
              <w:rPr>
                <w:rFonts w:ascii="Times New Roman" w:hAnsi="Times New Roman"/>
                <w:sz w:val="28"/>
                <w:szCs w:val="24"/>
              </w:rPr>
              <w:t>выше от количества обучающихся в учебно-тренировочных группах составит не менее 15%.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качественном выражении: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повысится качество дополнительного образования в сфере физической культуры и спорта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на уровне прежних лет останется количество проводимых физ</w:t>
            </w:r>
            <w:r>
              <w:rPr>
                <w:rFonts w:ascii="Times New Roman" w:hAnsi="Times New Roman"/>
                <w:sz w:val="28"/>
                <w:szCs w:val="24"/>
              </w:rPr>
              <w:t>культурных и спортивно-массовых мероприятий;</w:t>
            </w:r>
          </w:p>
          <w:p w:rsidR="00000000" w:rsidRDefault="000342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повысится качество дополнительного образования в сфере физической культуры и спорта.</w:t>
            </w:r>
          </w:p>
        </w:tc>
      </w:tr>
    </w:tbl>
    <w:p w:rsidR="00000000" w:rsidRDefault="0003420C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* - </w:t>
      </w:r>
      <w:r>
        <w:rPr>
          <w:rFonts w:ascii="Times New Roman" w:hAnsi="Times New Roman"/>
          <w:bCs/>
          <w:sz w:val="28"/>
          <w:szCs w:val="24"/>
        </w:rPr>
        <w:t>указываются при их наличии</w:t>
      </w:r>
    </w:p>
    <w:p w:rsidR="00000000" w:rsidRDefault="0003420C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000000" w:rsidRDefault="0003420C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 Общая характеристика сферы физической культуры и спорта, </w:t>
      </w:r>
    </w:p>
    <w:p w:rsidR="00000000" w:rsidRDefault="0003420C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том числе формулировки основ</w:t>
      </w:r>
      <w:r>
        <w:rPr>
          <w:rFonts w:ascii="Times New Roman" w:hAnsi="Times New Roman"/>
          <w:b/>
          <w:sz w:val="28"/>
          <w:szCs w:val="24"/>
        </w:rPr>
        <w:t xml:space="preserve">ных проблем в указанной сфере </w:t>
      </w:r>
    </w:p>
    <w:p w:rsidR="00000000" w:rsidRDefault="0003420C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 прогноз её развития</w:t>
      </w:r>
    </w:p>
    <w:p w:rsidR="00000000" w:rsidRDefault="0003420C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000000" w:rsidRDefault="0003420C">
      <w:pPr>
        <w:pStyle w:val="a7"/>
        <w:rPr>
          <w:sz w:val="28"/>
        </w:rPr>
      </w:pPr>
      <w:r>
        <w:rPr>
          <w:sz w:val="28"/>
        </w:rPr>
        <w:t xml:space="preserve"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</w:t>
      </w:r>
      <w:r>
        <w:rPr>
          <w:sz w:val="28"/>
        </w:rPr>
        <w:t>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настоящее время в сфере физической куль</w:t>
      </w:r>
      <w:r>
        <w:rPr>
          <w:rFonts w:ascii="Times New Roman" w:hAnsi="Times New Roman"/>
          <w:sz w:val="28"/>
          <w:szCs w:val="24"/>
        </w:rPr>
        <w:t>туры и спорта Тужинского района сложилась непростая ситуация, характеризующаяся рядом проблем, в том числе системных, которые составляют основу для разработки задач и мероприятий Муниципальной  программы.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Одной из важных проблем является недостаточное коли</w:t>
      </w:r>
      <w:r>
        <w:rPr>
          <w:rFonts w:ascii="Times New Roman" w:hAnsi="Times New Roman"/>
          <w:sz w:val="28"/>
          <w:szCs w:val="24"/>
        </w:rPr>
        <w:t>чество граждан, занимающихся спортом. Статистика свидетельствует, что в настоящее время Тужинский район занимает лидирующие позиции в этом направлении. Доля граждан, систематически занимающихся физической культурой и спортом, в области на 31.12.2012 не пре</w:t>
      </w:r>
      <w:r>
        <w:rPr>
          <w:rFonts w:ascii="Times New Roman" w:hAnsi="Times New Roman"/>
          <w:sz w:val="28"/>
          <w:szCs w:val="24"/>
        </w:rPr>
        <w:t>вышает 19,4% , а  в районе  26,8 %  населения занимаются физической культурой и спортом.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Обеспеченность спортивными объектами вроде бы не вызывает тревоги,  но за последние годы построен только физкультурно-оздоровительный комплекс (ФОК), общее количество </w:t>
      </w:r>
      <w:r>
        <w:rPr>
          <w:rFonts w:ascii="Times New Roman" w:hAnsi="Times New Roman"/>
          <w:sz w:val="28"/>
          <w:szCs w:val="24"/>
        </w:rPr>
        <w:t xml:space="preserve">спортивных сооружений составляет 36 единиц. При этом степень морального и физического износа спортивных сооружений статистикой не учитывается. По оценкам специалистов </w:t>
      </w:r>
      <w:r>
        <w:rPr>
          <w:rFonts w:ascii="Times New Roman" w:hAnsi="Times New Roman"/>
          <w:sz w:val="28"/>
          <w:szCs w:val="24"/>
        </w:rPr>
        <w:lastRenderedPageBreak/>
        <w:t>управления по физической культуре и спорту Кировской области, до 90% спортивных сооружени</w:t>
      </w:r>
      <w:r>
        <w:rPr>
          <w:rFonts w:ascii="Times New Roman" w:hAnsi="Times New Roman"/>
          <w:sz w:val="28"/>
          <w:szCs w:val="24"/>
        </w:rPr>
        <w:t>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соревнований. Эти проблемы вызваны недостаточным финансированием сферы физической культуры и спорта в предыдущи</w:t>
      </w:r>
      <w:r>
        <w:rPr>
          <w:rFonts w:ascii="Times New Roman" w:hAnsi="Times New Roman"/>
          <w:sz w:val="28"/>
          <w:szCs w:val="24"/>
        </w:rPr>
        <w:t>е годы. Несмотря на тенденцию к незначительному увеличению бюджетного финансирования физической культуры и спорта, а также рост количества людей, активно занимающихся спортом, направленность и объем бюджетных расходов на сегодняшний день далеки от оптималь</w:t>
      </w:r>
      <w:r>
        <w:rPr>
          <w:rFonts w:ascii="Times New Roman" w:hAnsi="Times New Roman"/>
          <w:sz w:val="28"/>
          <w:szCs w:val="24"/>
        </w:rPr>
        <w:t>ных.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Немаловажной проблемой, препятствующей занятиям спортом, является неразвитая система инфраструктуры современных видов спорта, которые особо привлекательны для молодежи (сноуборд, скейтинг, би-эм-икс, артистик-слалом, спидскейтинг).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31.12.2012  числ</w:t>
      </w:r>
      <w:r>
        <w:rPr>
          <w:rFonts w:ascii="Times New Roman" w:hAnsi="Times New Roman"/>
          <w:sz w:val="28"/>
          <w:szCs w:val="24"/>
        </w:rPr>
        <w:t>енность учащихся в детско-юношеской спортивной школы района(далее - ДЮСШ) достигла 222 человека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Численность занимающихся в спортивной школе на этапах подготовки по состоянию на конец 2012 года представлена в таблице 1.</w:t>
      </w:r>
    </w:p>
    <w:p w:rsidR="00000000" w:rsidRDefault="0003420C">
      <w:pPr>
        <w:pStyle w:val="a3"/>
        <w:ind w:left="0"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Таблица 1 </w:t>
      </w:r>
    </w:p>
    <w:tbl>
      <w:tblPr>
        <w:tblW w:w="106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9"/>
        <w:gridCol w:w="623"/>
        <w:gridCol w:w="798"/>
        <w:gridCol w:w="793"/>
        <w:gridCol w:w="747"/>
        <w:gridCol w:w="844"/>
        <w:gridCol w:w="806"/>
        <w:gridCol w:w="785"/>
        <w:gridCol w:w="755"/>
        <w:gridCol w:w="836"/>
        <w:gridCol w:w="814"/>
        <w:gridCol w:w="777"/>
        <w:gridCol w:w="7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 w:val="restart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этапа</w:t>
            </w:r>
          </w:p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</w:t>
            </w:r>
            <w:r>
              <w:rPr>
                <w:rFonts w:ascii="Times New Roman" w:hAnsi="Times New Roman"/>
                <w:sz w:val="20"/>
                <w:szCs w:val="24"/>
              </w:rPr>
              <w:t>вки</w:t>
            </w:r>
          </w:p>
        </w:tc>
        <w:tc>
          <w:tcPr>
            <w:tcW w:w="1421" w:type="dxa"/>
            <w:gridSpan w:val="2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2012</w:t>
            </w:r>
          </w:p>
        </w:tc>
        <w:tc>
          <w:tcPr>
            <w:tcW w:w="1540" w:type="dxa"/>
            <w:gridSpan w:val="2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2014</w:t>
            </w:r>
          </w:p>
        </w:tc>
        <w:tc>
          <w:tcPr>
            <w:tcW w:w="1650" w:type="dxa"/>
            <w:gridSpan w:val="2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2015</w:t>
            </w:r>
          </w:p>
        </w:tc>
        <w:tc>
          <w:tcPr>
            <w:tcW w:w="1540" w:type="dxa"/>
            <w:gridSpan w:val="2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2016</w:t>
            </w:r>
          </w:p>
        </w:tc>
        <w:tc>
          <w:tcPr>
            <w:tcW w:w="1650" w:type="dxa"/>
            <w:gridSpan w:val="2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2017</w:t>
            </w:r>
          </w:p>
        </w:tc>
        <w:tc>
          <w:tcPr>
            <w:tcW w:w="1540" w:type="dxa"/>
            <w:gridSpan w:val="2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98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793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47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844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806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785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55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836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814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  <w:tc>
          <w:tcPr>
            <w:tcW w:w="777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чел.</w:t>
            </w:r>
          </w:p>
        </w:tc>
        <w:tc>
          <w:tcPr>
            <w:tcW w:w="763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доля от общего кол-ва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9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Спортивно-оздорови-тельный</w:t>
            </w:r>
          </w:p>
        </w:tc>
        <w:tc>
          <w:tcPr>
            <w:tcW w:w="62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126</w:t>
            </w:r>
          </w:p>
        </w:tc>
        <w:tc>
          <w:tcPr>
            <w:tcW w:w="798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56,8</w:t>
            </w:r>
          </w:p>
        </w:tc>
        <w:tc>
          <w:tcPr>
            <w:tcW w:w="79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74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60,9</w:t>
            </w:r>
          </w:p>
        </w:tc>
        <w:tc>
          <w:tcPr>
            <w:tcW w:w="84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143</w:t>
            </w:r>
          </w:p>
        </w:tc>
        <w:tc>
          <w:tcPr>
            <w:tcW w:w="80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62,2</w:t>
            </w:r>
          </w:p>
        </w:tc>
        <w:tc>
          <w:tcPr>
            <w:tcW w:w="78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75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60,8</w:t>
            </w:r>
          </w:p>
        </w:tc>
        <w:tc>
          <w:tcPr>
            <w:tcW w:w="83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81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60,8</w:t>
            </w:r>
          </w:p>
        </w:tc>
        <w:tc>
          <w:tcPr>
            <w:tcW w:w="77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140</w:t>
            </w:r>
          </w:p>
        </w:tc>
        <w:tc>
          <w:tcPr>
            <w:tcW w:w="76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9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Начальной подготовки</w:t>
            </w:r>
          </w:p>
        </w:tc>
        <w:tc>
          <w:tcPr>
            <w:tcW w:w="62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798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31,5</w:t>
            </w:r>
          </w:p>
        </w:tc>
        <w:tc>
          <w:tcPr>
            <w:tcW w:w="79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74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27,8</w:t>
            </w:r>
          </w:p>
        </w:tc>
        <w:tc>
          <w:tcPr>
            <w:tcW w:w="84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80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  <w:tc>
          <w:tcPr>
            <w:tcW w:w="78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75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  <w:tc>
          <w:tcPr>
            <w:tcW w:w="83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81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  <w:tc>
          <w:tcPr>
            <w:tcW w:w="77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76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9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учебно-</w:t>
            </w:r>
          </w:p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трениро-вочный</w:t>
            </w:r>
          </w:p>
        </w:tc>
        <w:tc>
          <w:tcPr>
            <w:tcW w:w="62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798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11,7</w:t>
            </w:r>
          </w:p>
        </w:tc>
        <w:tc>
          <w:tcPr>
            <w:tcW w:w="79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74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11,3</w:t>
            </w:r>
          </w:p>
        </w:tc>
        <w:tc>
          <w:tcPr>
            <w:tcW w:w="84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80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11,7</w:t>
            </w:r>
          </w:p>
        </w:tc>
        <w:tc>
          <w:tcPr>
            <w:tcW w:w="78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75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</w:t>
            </w:r>
          </w:p>
        </w:tc>
        <w:tc>
          <w:tcPr>
            <w:tcW w:w="83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81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</w:t>
            </w:r>
          </w:p>
        </w:tc>
        <w:tc>
          <w:tcPr>
            <w:tcW w:w="77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76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13,1222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9" w:type="dxa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62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222</w:t>
            </w:r>
          </w:p>
        </w:tc>
        <w:tc>
          <w:tcPr>
            <w:tcW w:w="798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79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74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84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80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78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755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836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814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777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230</w:t>
            </w:r>
          </w:p>
        </w:tc>
        <w:tc>
          <w:tcPr>
            <w:tcW w:w="763" w:type="dxa"/>
            <w:vAlign w:val="center"/>
          </w:tcPr>
          <w:p w:rsidR="00000000" w:rsidRDefault="000342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</w:tr>
    </w:tbl>
    <w:p w:rsidR="00000000" w:rsidRDefault="000342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спортивной школе от общего к</w:t>
      </w:r>
      <w:r>
        <w:rPr>
          <w:rFonts w:ascii="Times New Roman" w:hAnsi="Times New Roman"/>
          <w:sz w:val="28"/>
          <w:szCs w:val="24"/>
        </w:rPr>
        <w:t>оличества занимающихся доля учащихся в возрасте до 14 лет составила 46,8%, от 15 до 30 лет – 53,2%.</w:t>
      </w:r>
    </w:p>
    <w:p w:rsidR="00000000" w:rsidRDefault="0003420C">
      <w:pPr>
        <w:pStyle w:val="3"/>
      </w:pPr>
      <w:r>
        <w:t xml:space="preserve">На 31.12.2012 в области физического воспитания детей и молодежи в учреждениях спортивной направленности работают 25 человек, из которых 88,0% физкультурных </w:t>
      </w:r>
      <w:r>
        <w:t>работников имеют высшее и среднее специальное физкультурное образование. Во многом проблема развития кадрового потенциала связана с низким размером заработной платы молодых специалистов. Невысокий уровень финансирования учреждений не позволяет направлять с</w:t>
      </w:r>
      <w:r>
        <w:t xml:space="preserve">пециалистов на повышение квалификации на факультеты подготовки и переподготовки кадров высших учебных заведений, подведомственных Министерству спорта Российской Федерации. Данная ситуация не позволяет своевременно изучать, осваивать современные спортивные </w:t>
      </w:r>
      <w:r>
        <w:t xml:space="preserve">методики подготовки спортсменов на разных этапах спортивной </w:t>
      </w:r>
      <w:r>
        <w:lastRenderedPageBreak/>
        <w:t>подготовки.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Особое внимание в Тужинском районе оказывается проведению физкультурных и спортивных мероприятий. Так, в 2011 году было проведено 38 спортивно-оздоровительных мероприятий, но уже в 201</w:t>
      </w:r>
      <w:r>
        <w:rPr>
          <w:rFonts w:ascii="Times New Roman" w:hAnsi="Times New Roman"/>
          <w:sz w:val="28"/>
          <w:szCs w:val="24"/>
        </w:rPr>
        <w:t>2 году несмотря на уменьшение бюджетного финансирования проведено 40 мероприятий. В то же время требуется уделять внимание и мероприятиям любительского спорта, а также повышению уровня зрелищности проводимых мероприятий, чтобы они стали инструментом пропаг</w:t>
      </w:r>
      <w:r>
        <w:rPr>
          <w:rFonts w:ascii="Times New Roman" w:hAnsi="Times New Roman"/>
          <w:sz w:val="28"/>
          <w:szCs w:val="24"/>
        </w:rPr>
        <w:t>анды спорта.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Развитие физического воспитания, в свою очередь, требует решения проблемы привлечения к занятиям спортом различных слоев населения путем распространения массовых физкультурно-оздоровительных занятий для граждан старшего возраста, таких, как "5</w:t>
      </w:r>
      <w:r>
        <w:rPr>
          <w:rFonts w:ascii="Times New Roman" w:hAnsi="Times New Roman"/>
          <w:sz w:val="28"/>
          <w:szCs w:val="24"/>
        </w:rPr>
        <w:t>5 +".</w:t>
      </w:r>
    </w:p>
    <w:p w:rsidR="00000000" w:rsidRDefault="000342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Существующая законодательная база предполагает самостоятельность органов местного самоуправления в решении социальных вопросов, в том числе вопросов развития физической культуры и спорта, что приводит к существенной разнице в подходах к организации д</w:t>
      </w:r>
      <w:r>
        <w:rPr>
          <w:rFonts w:ascii="Times New Roman" w:hAnsi="Times New Roman"/>
          <w:sz w:val="28"/>
          <w:szCs w:val="24"/>
        </w:rPr>
        <w:t>ополнительного образования и участию сборных команд района в областных соревнованиях. Необходимо учитывать, что физическое воспитание детей, молодежи и подготовка спортивного резерва являются многолетним целенаправленным учебно-тренировочным процессом по в</w:t>
      </w:r>
      <w:r>
        <w:rPr>
          <w:rFonts w:ascii="Times New Roman" w:hAnsi="Times New Roman"/>
          <w:sz w:val="28"/>
          <w:szCs w:val="24"/>
        </w:rPr>
        <w:t>идам спорта, осуществляемым как в образовательных учреждениях дополнительного образования детей, так и в учреждениях, организациях в сфере физической культуры и спорта, начиная со спортивно-оздоровительного этапа и заканчивая этапом высшего спортивного мас</w:t>
      </w:r>
      <w:r>
        <w:rPr>
          <w:rFonts w:ascii="Times New Roman" w:hAnsi="Times New Roman"/>
          <w:sz w:val="28"/>
          <w:szCs w:val="24"/>
        </w:rPr>
        <w:t>терства.</w:t>
      </w:r>
    </w:p>
    <w:p w:rsidR="00000000" w:rsidRDefault="0003420C">
      <w:pPr>
        <w:pStyle w:val="a3"/>
        <w:ind w:firstLine="696"/>
        <w:jc w:val="both"/>
        <w:rPr>
          <w:rFonts w:ascii="Times New Roman" w:hAnsi="Times New Roman"/>
          <w:sz w:val="28"/>
          <w:szCs w:val="24"/>
        </w:rPr>
      </w:pPr>
    </w:p>
    <w:p w:rsidR="00000000" w:rsidRDefault="0003420C">
      <w:pPr>
        <w:pStyle w:val="a3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Приоритеты муниципальной политики в сфере физической культуры и спорта, цели, задачи, целевые показатели эффективности реализации Муниципальной программы, ожидаемые конечные результаты реализации Муниципальной программы, сроки и этапы реализац</w:t>
      </w:r>
      <w:r>
        <w:rPr>
          <w:rFonts w:ascii="Times New Roman" w:hAnsi="Times New Roman"/>
          <w:b/>
          <w:sz w:val="28"/>
          <w:szCs w:val="24"/>
        </w:rPr>
        <w:t>ии Муниципальной программы</w:t>
      </w:r>
    </w:p>
    <w:p w:rsidR="00000000" w:rsidRDefault="0003420C">
      <w:pPr>
        <w:pStyle w:val="a3"/>
        <w:ind w:left="0"/>
        <w:rPr>
          <w:rFonts w:ascii="Times New Roman" w:hAnsi="Times New Roman"/>
          <w:b/>
          <w:sz w:val="28"/>
          <w:szCs w:val="24"/>
        </w:rPr>
      </w:pP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Основными целями муниципальной политики в сфере физической культуры и спорта являются: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развитие физической культуры и спорта для обеспечения гарантий доступности жителей района к развитой спортивной инфраструктуре, приобщение </w:t>
      </w:r>
      <w:r>
        <w:rPr>
          <w:rFonts w:ascii="Times New Roman" w:hAnsi="Times New Roman"/>
          <w:sz w:val="28"/>
          <w:szCs w:val="24"/>
        </w:rPr>
        <w:t>различных слоёв населения к регулярным занятиям физической культурой и спортом, повышение конкурентоспособности спортсменов района на областном, всероссийском уровне;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организация предоставления дополнительного образования детям в области физкультуры, спо</w:t>
      </w:r>
      <w:r>
        <w:rPr>
          <w:rFonts w:ascii="Times New Roman" w:hAnsi="Times New Roman"/>
          <w:sz w:val="28"/>
          <w:szCs w:val="24"/>
        </w:rPr>
        <w:t>рта и подготовка спортивного  резерва в Тужинском районе.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Достижение этих целей предполагает решение следующих задач: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укрепление материально-технической базы для занятий физической культурой и спортом за счет строительства новых и реконструкции имеющихся</w:t>
      </w:r>
      <w:r>
        <w:rPr>
          <w:rFonts w:ascii="Times New Roman" w:hAnsi="Times New Roman"/>
          <w:sz w:val="28"/>
          <w:szCs w:val="24"/>
        </w:rPr>
        <w:t xml:space="preserve"> спортивных объектов;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развитие массового спорта среди различных категорий и групп населения, в том числе в образовательных учреждениях;</w:t>
      </w:r>
    </w:p>
    <w:p w:rsidR="00000000" w:rsidRDefault="0003420C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пропаганда физической культуры и здорового образа жизни;</w:t>
      </w:r>
    </w:p>
    <w:p w:rsidR="00000000" w:rsidRDefault="0003420C">
      <w:pPr>
        <w:pStyle w:val="a3"/>
        <w:spacing w:after="0"/>
        <w:ind w:left="0" w:firstLine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муниципальных услуг по предоставлению дополнител</w:t>
      </w:r>
      <w:r>
        <w:rPr>
          <w:rFonts w:ascii="Times New Roman" w:hAnsi="Times New Roman"/>
          <w:sz w:val="28"/>
          <w:szCs w:val="24"/>
        </w:rPr>
        <w:t>ьного образования в сфере физической культуры и спорта (услуги спортивной школы);</w:t>
      </w:r>
    </w:p>
    <w:p w:rsidR="00000000" w:rsidRDefault="0003420C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детско-юношеского спорта (совершенствование подготовки спортивного резерва);</w:t>
      </w:r>
    </w:p>
    <w:p w:rsidR="00000000" w:rsidRDefault="0003420C">
      <w:pPr>
        <w:pStyle w:val="a3"/>
        <w:spacing w:after="0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сохранение кадрового потенциала спортивной школы.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Источниками информации о значениях</w:t>
      </w:r>
      <w:r>
        <w:rPr>
          <w:rFonts w:ascii="Times New Roman" w:hAnsi="Times New Roman"/>
          <w:sz w:val="28"/>
          <w:szCs w:val="24"/>
        </w:rPr>
        <w:t xml:space="preserve"> целевых показателей являются ведомственная и статистическая отчетность. Расчетные показатели и методика их расчета приведены в таблице 2.</w:t>
      </w:r>
    </w:p>
    <w:p w:rsidR="00000000" w:rsidRDefault="0003420C">
      <w:pPr>
        <w:pStyle w:val="a3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2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9"/>
        <w:gridCol w:w="4748"/>
      </w:tblGrid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расчёта</w:t>
            </w:r>
          </w:p>
        </w:tc>
      </w:tr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спортивными залами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position w:val="-24"/>
                <w:sz w:val="28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9pt;height:31pt" o:ole="">
                  <v:imagedata r:id="rId5" o:title=""/>
                </v:shape>
                <o:OLEObject Type="Embed" ProgID="Equation.3" ShapeID="_x0000_i1027" DrawAspect="Content" ObjectID="_1483422373" r:id="rId6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Оз – </w:t>
            </w:r>
            <w:r>
              <w:rPr>
                <w:rFonts w:ascii="Times New Roman" w:hAnsi="Times New Roman"/>
                <w:sz w:val="28"/>
              </w:rPr>
              <w:t>обеспеченность спортивными залами (тыс.кв.м. на 10 тыс человек);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Пз – </w:t>
            </w:r>
            <w:r>
              <w:rPr>
                <w:rFonts w:ascii="Times New Roman" w:hAnsi="Times New Roman"/>
                <w:sz w:val="28"/>
              </w:rPr>
              <w:t>общая площадь спортивных залов на конец отчетного периода по форме статистической отчетности № 1-ФК (тыс.кв.м.);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Чис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численность постоянного населения муниципального обр</w:t>
            </w:r>
            <w:r>
              <w:rPr>
                <w:rFonts w:ascii="Times New Roman" w:hAnsi="Times New Roman"/>
                <w:sz w:val="28"/>
              </w:rPr>
              <w:t>азования на начало года, следующего за отчетным, по данным статотчёта (тыс. человек)</w:t>
            </w:r>
          </w:p>
        </w:tc>
      </w:tr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плоскостными сооружениями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position w:val="-24"/>
                <w:sz w:val="28"/>
              </w:rPr>
              <w:object w:dxaOrig="1520" w:dyaOrig="620">
                <v:shape id="_x0000_i1025" type="#_x0000_t75" style="width:76pt;height:31pt" o:ole="">
                  <v:imagedata r:id="rId7" o:title=""/>
                </v:shape>
                <o:OLEObject Type="Embed" ProgID="Equation.3" ShapeID="_x0000_i1025" DrawAspect="Content" ObjectID="_1483422374" r:id="rId8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Осс – </w:t>
            </w:r>
            <w:r>
              <w:rPr>
                <w:rFonts w:ascii="Times New Roman" w:hAnsi="Times New Roman"/>
                <w:sz w:val="28"/>
              </w:rPr>
              <w:t>обеспеченность плоскостными спортивными сооружениями (тыс.кв.метров на 10 тыс. человек);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Пс</w:t>
            </w:r>
            <w:r>
              <w:rPr>
                <w:rFonts w:ascii="Times New Roman" w:hAnsi="Times New Roman"/>
                <w:i/>
                <w:sz w:val="28"/>
              </w:rPr>
              <w:t xml:space="preserve">с – </w:t>
            </w:r>
            <w:r>
              <w:rPr>
                <w:rFonts w:ascii="Times New Roman" w:hAnsi="Times New Roman"/>
                <w:sz w:val="28"/>
              </w:rPr>
              <w:t>общая площадь плоскостных спортивных сооружений на конец отчетного периода пол форме статистической отчетности № 1-ФК (тыс. кв. метров);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Чис - </w:t>
            </w:r>
            <w:r>
              <w:rPr>
                <w:rFonts w:ascii="Times New Roman" w:hAnsi="Times New Roman"/>
                <w:sz w:val="28"/>
              </w:rPr>
              <w:t xml:space="preserve">численность постоянного </w:t>
            </w:r>
            <w:r>
              <w:rPr>
                <w:rFonts w:ascii="Times New Roman" w:hAnsi="Times New Roman"/>
                <w:sz w:val="28"/>
              </w:rPr>
              <w:lastRenderedPageBreak/>
              <w:t>населения муниципального образования на начало года, следующего за отчетным, по данны</w:t>
            </w:r>
            <w:r>
              <w:rPr>
                <w:rFonts w:ascii="Times New Roman" w:hAnsi="Times New Roman"/>
                <w:sz w:val="28"/>
              </w:rPr>
              <w:t>м статотчёта (тыс. человек)</w:t>
            </w:r>
          </w:p>
        </w:tc>
      </w:tr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position w:val="-44"/>
                <w:sz w:val="28"/>
              </w:rPr>
              <w:object w:dxaOrig="1719" w:dyaOrig="999">
                <v:shape id="_x0000_i1026" type="#_x0000_t75" style="width:86pt;height:50pt" o:ole="">
                  <v:imagedata r:id="rId9" o:title=""/>
                </v:shape>
                <o:OLEObject Type="Embed" ProgID="Equation.3" ShapeID="_x0000_i1026" DrawAspect="Content" ObjectID="_1483422375" r:id="rId10"/>
              </w:objec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Ув </w:t>
            </w:r>
            <w:r>
              <w:rPr>
                <w:rFonts w:ascii="Times New Roman" w:hAnsi="Times New Roman"/>
                <w:sz w:val="28"/>
              </w:rPr>
              <w:t>– удельный вес населения, систематически занимающегося физической культурой и спортом ( процентов);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Чз – </w:t>
            </w:r>
            <w:r>
              <w:rPr>
                <w:rFonts w:ascii="Times New Roman" w:hAnsi="Times New Roman"/>
                <w:sz w:val="28"/>
              </w:rPr>
              <w:t>чис</w:t>
            </w:r>
            <w:r>
              <w:rPr>
                <w:rFonts w:ascii="Times New Roman" w:hAnsi="Times New Roman"/>
                <w:sz w:val="28"/>
              </w:rPr>
              <w:t>ленность населения, систематически занимающегося физической культурой и спортом на конец отчетного периода по форме статистической отчетности № 1-ФК (тыс. человек);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Чис – </w:t>
            </w:r>
            <w:r>
              <w:rPr>
                <w:rFonts w:ascii="Times New Roman" w:hAnsi="Times New Roman"/>
                <w:sz w:val="28"/>
              </w:rPr>
              <w:t>численность постоянного населения муниципального образования на начало года, следующе</w:t>
            </w:r>
            <w:r>
              <w:rPr>
                <w:rFonts w:ascii="Times New Roman" w:hAnsi="Times New Roman"/>
                <w:sz w:val="28"/>
              </w:rPr>
              <w:t>го за отчетным, по данным статотчёта (тыс. человек)</w:t>
            </w:r>
          </w:p>
        </w:tc>
      </w:tr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Скз = (Чснг+Чскг)/2</w:t>
            </w:r>
            <w:r>
              <w:rPr>
                <w:rFonts w:ascii="Times New Roman" w:hAnsi="Times New Roman"/>
                <w:sz w:val="28"/>
              </w:rPr>
              <w:t>, где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Скз</w:t>
            </w:r>
            <w:r>
              <w:rPr>
                <w:rFonts w:ascii="Times New Roman" w:hAnsi="Times New Roman"/>
                <w:sz w:val="28"/>
              </w:rPr>
              <w:t xml:space="preserve"> – среднегодовое количество занимающих</w:t>
            </w:r>
            <w:r>
              <w:rPr>
                <w:rFonts w:ascii="Times New Roman" w:hAnsi="Times New Roman"/>
                <w:sz w:val="28"/>
              </w:rPr>
              <w:t>ся (обучающихся в спортивных школах (человек);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Чснг </w:t>
            </w:r>
            <w:r>
              <w:rPr>
                <w:rFonts w:ascii="Times New Roman" w:hAnsi="Times New Roman"/>
                <w:sz w:val="28"/>
              </w:rPr>
              <w:t>– количество занимающихся (обучающихся) в спортивных школах на начало отчетного периода по данным формы статистической отчетности №5-ФК (человек)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Чскг – </w:t>
            </w:r>
            <w:r>
              <w:rPr>
                <w:rFonts w:ascii="Times New Roman" w:hAnsi="Times New Roman"/>
                <w:sz w:val="28"/>
              </w:rPr>
              <w:t xml:space="preserve">количество занимающихся (обучающихся) в спортивных </w:t>
            </w:r>
            <w:r>
              <w:rPr>
                <w:rFonts w:ascii="Times New Roman" w:hAnsi="Times New Roman"/>
                <w:sz w:val="28"/>
              </w:rPr>
              <w:t>школах на конец отчетного периода по данным формы статистической отчетности №5-ФК (человек)</w:t>
            </w:r>
          </w:p>
        </w:tc>
      </w:tr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физкультурных и спортивно-массовых мероприятий, проводимых на </w:t>
            </w:r>
            <w:r>
              <w:rPr>
                <w:rFonts w:ascii="Times New Roman" w:hAnsi="Times New Roman"/>
                <w:sz w:val="28"/>
              </w:rPr>
              <w:lastRenderedPageBreak/>
              <w:t>территории района в год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lastRenderedPageBreak/>
              <w:t>Расчет будет производится по предоставленным материалам</w:t>
            </w:r>
          </w:p>
        </w:tc>
      </w:tr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</w:t>
            </w: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</w:t>
            </w:r>
            <w:r>
              <w:rPr>
                <w:rFonts w:ascii="Times New Roman" w:hAnsi="Times New Roman"/>
                <w:sz w:val="28"/>
              </w:rPr>
              <w:t>личество реконструированных и вновь построенных спортивных объектов за год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Расчет будет производится по предоставленным материалам</w:t>
            </w:r>
          </w:p>
        </w:tc>
      </w:tr>
      <w:tr w:rsidR="00000000">
        <w:tc>
          <w:tcPr>
            <w:tcW w:w="534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252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занимающихся, которые имеют 1 взрослый разряд и выше от количества обучающихся в учебно-тренировочных группах (%)</w:t>
            </w:r>
          </w:p>
        </w:tc>
        <w:tc>
          <w:tcPr>
            <w:tcW w:w="4785" w:type="dxa"/>
          </w:tcPr>
          <w:p w:rsidR="00000000" w:rsidRDefault="0003420C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Ра</w:t>
            </w:r>
            <w:r>
              <w:rPr>
                <w:rFonts w:ascii="Times New Roman" w:hAnsi="Times New Roman"/>
                <w:iCs/>
                <w:sz w:val="28"/>
              </w:rPr>
              <w:t>счет будет производится по предоставленным материалам</w:t>
            </w:r>
          </w:p>
        </w:tc>
      </w:tr>
    </w:tbl>
    <w:p w:rsidR="00000000" w:rsidRDefault="0003420C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Муниципальная программа реализуется в 2014-2018 годах.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новый качественный уровень выйд</w:t>
      </w:r>
      <w:r>
        <w:rPr>
          <w:rFonts w:ascii="Times New Roman" w:hAnsi="Times New Roman"/>
          <w:sz w:val="28"/>
          <w:szCs w:val="24"/>
        </w:rPr>
        <w:t>ет система проведения физкультурных и спортивных мероприятий;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уровне прежних лет останется количество проводимых физкультурных и спортивно-массовых мероприятий;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повысится качество дополнительного образования в сфере физической культуры и спорта.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Све</w:t>
      </w:r>
      <w:r>
        <w:rPr>
          <w:rFonts w:ascii="Times New Roman" w:hAnsi="Times New Roman"/>
          <w:sz w:val="28"/>
          <w:szCs w:val="24"/>
        </w:rPr>
        <w:t>дения о количественных значениях целевых показателей эффективности реализации Муниципальной программы приведены в приложении № 1 к Муниципальной программе.</w:t>
      </w:r>
    </w:p>
    <w:p w:rsidR="00000000" w:rsidRDefault="0003420C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 Обобщенная характеристика мероприятий Муниципальной программы</w:t>
      </w:r>
    </w:p>
    <w:p w:rsidR="00000000" w:rsidRDefault="0003420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Достижение целей и решение задач </w:t>
      </w:r>
      <w:r>
        <w:rPr>
          <w:rFonts w:ascii="Times New Roman" w:hAnsi="Times New Roman"/>
          <w:sz w:val="28"/>
          <w:szCs w:val="24"/>
        </w:rPr>
        <w:t>программы осуществляется путем скоординированного выполнения комплекса взаимоувязанных по срокам, ресурсам, исполнителям и результатам мероприятий. (Приложение № 2 к Муниципальной программе)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«Укрепление материально-технической базы для занят</w:t>
      </w:r>
      <w:r>
        <w:rPr>
          <w:rFonts w:ascii="Times New Roman" w:hAnsi="Times New Roman"/>
          <w:sz w:val="28"/>
          <w:szCs w:val="24"/>
        </w:rPr>
        <w:t>ий физической культурой и спортом за счет строительства новых и реконструкции имеющихся спортивных объектов» осуществляется путём: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реконструкции и строительства новых спортивных объектов, спортивных площадок;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развития и создания условий для эффективног</w:t>
      </w:r>
      <w:r>
        <w:rPr>
          <w:rFonts w:ascii="Times New Roman" w:hAnsi="Times New Roman"/>
          <w:sz w:val="28"/>
          <w:szCs w:val="24"/>
        </w:rPr>
        <w:t>о использования спортивной инфраструктуры.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«Развитие массового спорта среди различных категорий и групп населения, в том числе в образовательных учреждениях» осуществляется путём: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предоставления услуг в сфере физкультуры и спорта на спорти</w:t>
      </w:r>
      <w:r>
        <w:rPr>
          <w:rFonts w:ascii="Times New Roman" w:hAnsi="Times New Roman"/>
          <w:sz w:val="28"/>
          <w:szCs w:val="24"/>
        </w:rPr>
        <w:t>вных сооружениях общеобразовательных и спортивной школ и учреждениях спортивной направленности района;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привлечения различных категорий и групп населения к участию в различных физкультурно-оздоровительных районных мероприятиях;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физкультурно-о</w:t>
      </w:r>
      <w:r>
        <w:rPr>
          <w:rFonts w:ascii="Times New Roman" w:hAnsi="Times New Roman"/>
          <w:sz w:val="28"/>
          <w:szCs w:val="24"/>
        </w:rPr>
        <w:t>здоровительных мероприятий на районном уровне в дошкольных учреждениях;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физкультурно-оздоровительных мероприятий в образовательных учреждениях;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проведения районных Спартакиад среди работников трудовых коллективов, работников образовательных </w:t>
      </w:r>
      <w:r>
        <w:rPr>
          <w:rFonts w:ascii="Times New Roman" w:hAnsi="Times New Roman"/>
          <w:sz w:val="28"/>
          <w:szCs w:val="24"/>
        </w:rPr>
        <w:t>учреждений.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«Пропаганда физической культуры и здорового образа жизни» осуществляется путем: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 массовых спортивных мероприятий (Лыжня России, Кросс наций и т.д.);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информирования населения о проводимых мероприятиях, лучши</w:t>
      </w:r>
      <w:r>
        <w:rPr>
          <w:rFonts w:ascii="Times New Roman" w:hAnsi="Times New Roman"/>
          <w:sz w:val="28"/>
          <w:szCs w:val="24"/>
        </w:rPr>
        <w:t>х спортсменах, их достижениях через СМИ;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рекламы проводимых мероприятий;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спортивного праздника «В труде и спорте»;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изготовления баннера, пропагандирующего здоровый образ жизни.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рамках отдельного мероприятия будет реализовываться «Организ</w:t>
      </w:r>
      <w:r>
        <w:rPr>
          <w:rFonts w:ascii="Times New Roman" w:hAnsi="Times New Roman"/>
          <w:sz w:val="28"/>
          <w:szCs w:val="24"/>
        </w:rPr>
        <w:t>ация предоставления дополнительного образования детям в области физкультуры. спорта и подготовка спортивного резерва в Тужинском районе». Достижение этой цели предполагает решение следующих задач: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оказание муниципальных услуг по предоставлению дополнител</w:t>
      </w:r>
      <w:r>
        <w:rPr>
          <w:rFonts w:ascii="Times New Roman" w:hAnsi="Times New Roman"/>
          <w:sz w:val="28"/>
          <w:szCs w:val="24"/>
        </w:rPr>
        <w:t>ьного образования в сфере физической культуры и спорта (услуги спортивной школы);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развитие детско-юношеского спорта (совершенствование подготовки спортивного резерва);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сохранение кадрового потенциала (спортивной школы).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«Оказание муницип</w:t>
      </w:r>
      <w:r>
        <w:rPr>
          <w:rFonts w:ascii="Times New Roman" w:hAnsi="Times New Roman"/>
          <w:sz w:val="28"/>
          <w:szCs w:val="24"/>
        </w:rPr>
        <w:t>альных услуг по предоставлению дополнительного образования в сфере физической культуры и спорта (услуги спортивной школы)» осуществляется путём: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информирования населения о расположении спортивной школы, видах спорта, графике работы, набора в секции;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ре</w:t>
      </w:r>
      <w:r>
        <w:rPr>
          <w:rFonts w:ascii="Times New Roman" w:hAnsi="Times New Roman"/>
          <w:sz w:val="28"/>
          <w:szCs w:val="24"/>
        </w:rPr>
        <w:t>кламы видов спорта.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«Развитие детско-юношеского спорта (совершенствование подготовки спортивного резерва)» осуществляется путём: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районных, областных, межрегиональных физкультурных и спортивных мероприятий на территории района;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обеспечения участия сборных команд и ведущих спортсменов спортивной школы района в областных, региональных, всероссийских физкультурных и спортивных мероприятиях;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обеспечения качественным спортивным инвентарём.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задачи «Сохранение кадрового потен</w:t>
      </w:r>
      <w:r>
        <w:rPr>
          <w:rFonts w:ascii="Times New Roman" w:hAnsi="Times New Roman"/>
          <w:sz w:val="28"/>
          <w:szCs w:val="24"/>
        </w:rPr>
        <w:t>циала спортивной школы» осуществляется путём: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выплат педагогическим работникам;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 выплат педагогическим работникам, имеющим высшую категорию;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предоставление возможности повышения квалификации;</w:t>
      </w:r>
    </w:p>
    <w:p w:rsidR="00000000" w:rsidRDefault="0003420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своевременное присвоение категорий по итогам прохождения </w:t>
      </w:r>
      <w:r>
        <w:rPr>
          <w:rFonts w:ascii="Times New Roman" w:hAnsi="Times New Roman"/>
          <w:sz w:val="28"/>
          <w:szCs w:val="24"/>
        </w:rPr>
        <w:t>курсов повышения квалификации и результатов работы.</w:t>
      </w:r>
    </w:p>
    <w:p w:rsidR="00000000" w:rsidRDefault="0003420C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000000" w:rsidRDefault="0003420C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 Основные меры правового регулирования в сфере реализации</w:t>
      </w:r>
    </w:p>
    <w:p w:rsidR="00000000" w:rsidRDefault="0003420C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Муниципальной программы</w:t>
      </w:r>
    </w:p>
    <w:p w:rsidR="00000000" w:rsidRDefault="0003420C">
      <w:pPr>
        <w:pStyle w:val="a3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настоящее время сформирована и утверждена нормативная правовая база, необходимая для реализации Муниципальной програм</w:t>
      </w:r>
      <w:r>
        <w:rPr>
          <w:rFonts w:ascii="Times New Roman" w:hAnsi="Times New Roman"/>
          <w:sz w:val="28"/>
          <w:szCs w:val="24"/>
        </w:rPr>
        <w:t>мы. В дальнейшем разработка дополнительных нормативных правовых актов будет обусловлена изменениями законодательства Российской Федерации, Кировской области и муниципальных правовых актов.</w:t>
      </w:r>
    </w:p>
    <w:p w:rsidR="00000000" w:rsidRDefault="0003420C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000000" w:rsidRDefault="0003420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</w:t>
      </w:r>
      <w:r>
        <w:rPr>
          <w:rFonts w:ascii="Times New Roman" w:hAnsi="Times New Roman"/>
          <w:sz w:val="28"/>
          <w:szCs w:val="24"/>
        </w:rPr>
        <w:t>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000000" w:rsidRDefault="0003420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</w:t>
      </w:r>
      <w:r>
        <w:rPr>
          <w:rFonts w:ascii="Times New Roman" w:hAnsi="Times New Roman"/>
          <w:sz w:val="28"/>
          <w:szCs w:val="24"/>
        </w:rPr>
        <w:t>ета муниципального образования на очередной финансовый год и плановый период.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2014-2018 годах составляет 272,1 тыс. рублей, в том числе за счет средств: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 82,4</w:t>
      </w:r>
      <w:r>
        <w:rPr>
          <w:rFonts w:ascii="Times New Roman" w:hAnsi="Times New Roman"/>
          <w:sz w:val="28"/>
          <w:szCs w:val="24"/>
        </w:rPr>
        <w:t xml:space="preserve"> тыс. рублей;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бюджета муниципального образования 189,7 тыс. рублей;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</w:t>
      </w:r>
      <w:r>
        <w:rPr>
          <w:rFonts w:ascii="Times New Roman" w:hAnsi="Times New Roman"/>
          <w:sz w:val="28"/>
          <w:szCs w:val="24"/>
        </w:rPr>
        <w:t>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</w:t>
      </w:r>
      <w:r>
        <w:rPr>
          <w:rFonts w:ascii="Times New Roman" w:hAnsi="Times New Roman"/>
          <w:sz w:val="28"/>
          <w:szCs w:val="24"/>
        </w:rPr>
        <w:t xml:space="preserve">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000000" w:rsidRDefault="0003420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Перечень мероприятий с указанием финансовых ресурсов </w:t>
      </w:r>
      <w:r>
        <w:rPr>
          <w:rFonts w:ascii="Times New Roman" w:hAnsi="Times New Roman"/>
          <w:sz w:val="28"/>
          <w:szCs w:val="24"/>
        </w:rPr>
        <w:t>и сроков, необходимых для их реализации, представлен в приложении № 2 к Муниципальной программе.</w:t>
      </w:r>
    </w:p>
    <w:p w:rsidR="00000000" w:rsidRDefault="0003420C">
      <w:pPr>
        <w:pStyle w:val="a3"/>
        <w:ind w:left="0" w:firstLine="708"/>
        <w:jc w:val="both"/>
        <w:rPr>
          <w:rFonts w:ascii="Times New Roman" w:hAnsi="Times New Roman"/>
          <w:sz w:val="28"/>
          <w:szCs w:val="24"/>
        </w:rPr>
      </w:pPr>
    </w:p>
    <w:p w:rsidR="00000000" w:rsidRDefault="0003420C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 Анализ рисков реализации Муниципальной программы </w:t>
      </w:r>
    </w:p>
    <w:p w:rsidR="00000000" w:rsidRDefault="0003420C">
      <w:pPr>
        <w:pStyle w:val="a3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 описание мер управления рисками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Для достижения целей и конечных результатов Муниципальной программы от</w:t>
      </w:r>
      <w:r>
        <w:rPr>
          <w:rFonts w:ascii="Times New Roman" w:hAnsi="Times New Roman"/>
          <w:sz w:val="28"/>
          <w:szCs w:val="24"/>
        </w:rPr>
        <w:t>делом социальных отношений администрации Тужинского муниципального района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</w:t>
      </w:r>
      <w:r>
        <w:rPr>
          <w:rFonts w:ascii="Times New Roman" w:hAnsi="Times New Roman"/>
          <w:sz w:val="28"/>
          <w:szCs w:val="24"/>
        </w:rPr>
        <w:t xml:space="preserve">ие или снижение рисков, которые способны помешать полной и (или) своевременной реализации Муниципальной программы. 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рискам реализации Муниципальной программы можно отнести следующие: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6.1. Нормативно-правовой риск, связанный с отсутствием законодательного</w:t>
      </w:r>
      <w:r>
        <w:rPr>
          <w:rFonts w:ascii="Times New Roman" w:hAnsi="Times New Roman"/>
          <w:sz w:val="28"/>
          <w:szCs w:val="24"/>
        </w:rPr>
        <w:t xml:space="preserve">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объёме. Данный риск можно оценить как средний. Мерой предупреждения данного риска служит система монитори</w:t>
      </w:r>
      <w:r>
        <w:rPr>
          <w:rFonts w:ascii="Times New Roman" w:hAnsi="Times New Roman"/>
          <w:sz w:val="28"/>
          <w:szCs w:val="24"/>
        </w:rPr>
        <w:t>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Муниципальной программы.</w:t>
      </w:r>
    </w:p>
    <w:p w:rsidR="00000000" w:rsidRDefault="0003420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6.2. Риск финансового обеспечения, который связан с финансиров</w:t>
      </w:r>
      <w:r>
        <w:rPr>
          <w:rFonts w:ascii="Times New Roman" w:hAnsi="Times New Roman"/>
          <w:sz w:val="28"/>
          <w:szCs w:val="24"/>
        </w:rPr>
        <w:t>анием Муниципальной программы в неполном объёме как за счет бюджетных, так и за счет внебюджетных источников. Учитывая формируемую практику программного бюджетирования в части обеспечения реализации Муниципальной программы за счет средств бюджетов. а также</w:t>
      </w:r>
      <w:r>
        <w:rPr>
          <w:rFonts w:ascii="Times New Roman" w:hAnsi="Times New Roman"/>
          <w:sz w:val="28"/>
          <w:szCs w:val="24"/>
        </w:rPr>
        <w:t xml:space="preserve"> меры по созданию условий для привлечения средств внебюджетных источников.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</w:t>
      </w:r>
      <w:r>
        <w:rPr>
          <w:rFonts w:ascii="Times New Roman" w:hAnsi="Times New Roman"/>
          <w:sz w:val="28"/>
          <w:szCs w:val="24"/>
        </w:rPr>
        <w:t>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sz w:val="28"/>
          <w:szCs w:val="24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03420C">
      <w:pPr>
        <w:pStyle w:val="a3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1 к Муниципальной программе</w:t>
      </w:r>
      <w:r>
        <w:rPr>
          <w:rFonts w:ascii="Times New Roman" w:hAnsi="Times New Roman"/>
          <w:sz w:val="28"/>
          <w:szCs w:val="24"/>
        </w:rPr>
        <w:tab/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Сведения о целевых показателях эффект</w:t>
      </w:r>
      <w:r>
        <w:rPr>
          <w:rFonts w:ascii="Times New Roman" w:hAnsi="Times New Roman"/>
          <w:b/>
          <w:sz w:val="28"/>
          <w:szCs w:val="24"/>
        </w:rPr>
        <w:t>ивности реализации Муниципальной программы</w:t>
      </w:r>
    </w:p>
    <w:tbl>
      <w:tblPr>
        <w:tblW w:w="15797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"/>
        <w:gridCol w:w="6427"/>
        <w:gridCol w:w="1896"/>
        <w:gridCol w:w="1423"/>
        <w:gridCol w:w="1516"/>
        <w:gridCol w:w="1234"/>
        <w:gridCol w:w="1210"/>
        <w:gridCol w:w="1320"/>
      </w:tblGrid>
      <w:tr w:rsidR="00000000">
        <w:trPr>
          <w:cantSplit/>
        </w:trPr>
        <w:tc>
          <w:tcPr>
            <w:tcW w:w="771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6427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эффективности Программы</w:t>
            </w:r>
          </w:p>
        </w:tc>
        <w:tc>
          <w:tcPr>
            <w:tcW w:w="189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6703" w:type="dxa"/>
            <w:gridSpan w:val="5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</w:t>
            </w:r>
          </w:p>
        </w:tc>
      </w:tr>
      <w:tr w:rsidR="00000000">
        <w:trPr>
          <w:cantSplit/>
        </w:trPr>
        <w:tc>
          <w:tcPr>
            <w:tcW w:w="771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7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9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</w:tr>
      <w:tr w:rsidR="00000000">
        <w:tc>
          <w:tcPr>
            <w:tcW w:w="771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427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спортивными залами</w:t>
            </w:r>
          </w:p>
        </w:tc>
        <w:tc>
          <w:tcPr>
            <w:tcW w:w="189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тыс.кв.метров на 10 тыс. человек</w:t>
            </w: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3,32</w:t>
            </w:r>
          </w:p>
        </w:tc>
        <w:tc>
          <w:tcPr>
            <w:tcW w:w="151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  <w:tc>
          <w:tcPr>
            <w:tcW w:w="121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2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3,33</w:t>
            </w:r>
          </w:p>
        </w:tc>
      </w:tr>
      <w:tr w:rsidR="00000000">
        <w:tc>
          <w:tcPr>
            <w:tcW w:w="771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427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Обеспеченность плоскостными сооружениями</w:t>
            </w:r>
          </w:p>
        </w:tc>
        <w:tc>
          <w:tcPr>
            <w:tcW w:w="189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тыс.кв.метров на 10 тыс. человек</w:t>
            </w: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76,3</w:t>
            </w:r>
          </w:p>
        </w:tc>
        <w:tc>
          <w:tcPr>
            <w:tcW w:w="151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76,4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  <w:tc>
          <w:tcPr>
            <w:tcW w:w="121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  <w:tc>
          <w:tcPr>
            <w:tcW w:w="132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76,5</w:t>
            </w:r>
          </w:p>
        </w:tc>
      </w:tr>
      <w:tr w:rsidR="00000000">
        <w:tc>
          <w:tcPr>
            <w:tcW w:w="771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427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89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26,0</w:t>
            </w:r>
          </w:p>
        </w:tc>
        <w:tc>
          <w:tcPr>
            <w:tcW w:w="151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26,5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21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  <w:tc>
          <w:tcPr>
            <w:tcW w:w="132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27,0</w:t>
            </w:r>
          </w:p>
        </w:tc>
      </w:tr>
      <w:tr w:rsidR="00000000">
        <w:tc>
          <w:tcPr>
            <w:tcW w:w="771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427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Среднегодовая численность д</w:t>
            </w:r>
            <w:r>
              <w:rPr>
                <w:rFonts w:ascii="Times New Roman" w:hAnsi="Times New Roman"/>
                <w:sz w:val="28"/>
              </w:rPr>
              <w:t>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89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51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21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  <w:tc>
          <w:tcPr>
            <w:tcW w:w="132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</w:t>
            </w:r>
          </w:p>
        </w:tc>
      </w:tr>
      <w:tr w:rsidR="00000000">
        <w:tc>
          <w:tcPr>
            <w:tcW w:w="771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427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89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51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21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32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00000">
        <w:tc>
          <w:tcPr>
            <w:tcW w:w="771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427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89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1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1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2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000000">
        <w:tc>
          <w:tcPr>
            <w:tcW w:w="771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427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89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42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516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23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  <w:tc>
          <w:tcPr>
            <w:tcW w:w="121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</w:t>
            </w:r>
            <w:r>
              <w:rPr>
                <w:rFonts w:ascii="Times New Roman" w:hAnsi="Times New Roman"/>
                <w:sz w:val="28"/>
              </w:rPr>
              <w:t>нее 15</w:t>
            </w:r>
          </w:p>
        </w:tc>
        <w:tc>
          <w:tcPr>
            <w:tcW w:w="132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15</w:t>
            </w:r>
          </w:p>
        </w:tc>
      </w:tr>
    </w:tbl>
    <w:p w:rsidR="00000000" w:rsidRDefault="0003420C">
      <w:pPr>
        <w:pStyle w:val="a3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000000" w:rsidRDefault="0003420C">
      <w:pPr>
        <w:pStyle w:val="a3"/>
        <w:ind w:left="0" w:firstLine="70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 2 к Муниципальной программе</w:t>
      </w:r>
      <w:r>
        <w:rPr>
          <w:rFonts w:ascii="Times New Roman" w:hAnsi="Times New Roman"/>
          <w:sz w:val="28"/>
          <w:szCs w:val="24"/>
        </w:rPr>
        <w:tab/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Расходы на реализацию Муниципальной программы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«Развитие физической культуры и спорта» на 2014-2018 годы.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средств бюджета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8"/>
        <w:gridCol w:w="2317"/>
        <w:gridCol w:w="1195"/>
        <w:gridCol w:w="1319"/>
        <w:gridCol w:w="1195"/>
        <w:gridCol w:w="1195"/>
        <w:gridCol w:w="1195"/>
        <w:gridCol w:w="929"/>
        <w:gridCol w:w="2219"/>
      </w:tblGrid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w="3054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4383" w:type="dxa"/>
            <w:gridSpan w:val="5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</w:t>
            </w:r>
            <w:r>
              <w:rPr>
                <w:rFonts w:ascii="Times New Roman" w:hAnsi="Times New Roman"/>
                <w:sz w:val="28"/>
              </w:rPr>
              <w:t>сирования (тыс. рублей)</w:t>
            </w:r>
          </w:p>
        </w:tc>
        <w:tc>
          <w:tcPr>
            <w:tcW w:w="1512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исполнителей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  <w:vMerge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512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4383" w:type="dxa"/>
            <w:gridSpan w:val="9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</w:t>
            </w:r>
            <w:r>
              <w:rPr>
                <w:rFonts w:ascii="Times New Roman" w:hAnsi="Times New Roman"/>
                <w:b/>
                <w:sz w:val="28"/>
              </w:rPr>
              <w:t>вных объектов</w:t>
            </w: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Подготовка лыжных трасс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3. Реконструкция стадиона в пгт Тужа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</w:t>
            </w:r>
            <w:r>
              <w:rPr>
                <w:rFonts w:ascii="Times New Roman" w:hAnsi="Times New Roman"/>
                <w:sz w:val="28"/>
              </w:rPr>
              <w:t>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4. Ремонт КСК д. Греково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администрация Грековского с/п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4383" w:type="dxa"/>
            <w:gridSpan w:val="9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Проведение районных соревнований, районной спартакиады общеобразовательных учреждений, участие в районных и облас</w:t>
            </w:r>
            <w:r>
              <w:rPr>
                <w:rFonts w:ascii="Times New Roman" w:hAnsi="Times New Roman"/>
                <w:sz w:val="28"/>
              </w:rPr>
              <w:t>тных соревнованиях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</w:t>
            </w:r>
            <w:r>
              <w:rPr>
                <w:rFonts w:ascii="Times New Roman" w:hAnsi="Times New Roman"/>
                <w:sz w:val="28"/>
              </w:rPr>
              <w:t xml:space="preserve">2. Расходы по присвоению спортивных разрядов и квалификационных категорий спортивных судей. предусмотренных ч.2 </w:t>
            </w:r>
            <w:r>
              <w:rPr>
                <w:rFonts w:ascii="Times New Roman" w:hAnsi="Times New Roman"/>
                <w:sz w:val="28"/>
              </w:rPr>
              <w:lastRenderedPageBreak/>
              <w:t>ст. 7.1 ЗКО «О физической культуре и спорту Кировской области»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</w:t>
            </w:r>
            <w:r>
              <w:rPr>
                <w:rFonts w:ascii="Times New Roman" w:hAnsi="Times New Roman"/>
                <w:sz w:val="28"/>
              </w:rPr>
              <w:t>о муниципального района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24,8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82,4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Мероприятие 3. Физкультурно-массовые мероприятия среди людей с ограниченными возможностями, участие в</w:t>
            </w:r>
            <w:r>
              <w:rPr>
                <w:rFonts w:ascii="Times New Roman" w:hAnsi="Times New Roman"/>
                <w:sz w:val="28"/>
              </w:rPr>
              <w:t xml:space="preserve"> областных фестивалях «Надежда», «Улыбка»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4. Физкультурно-массовые мероприятия среди ветеранов, участие в соревнованиях различного уровня 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5. Проведение районных </w:t>
            </w:r>
            <w:r>
              <w:rPr>
                <w:rFonts w:ascii="Times New Roman" w:hAnsi="Times New Roman"/>
                <w:sz w:val="28"/>
              </w:rPr>
              <w:lastRenderedPageBreak/>
              <w:t>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t xml:space="preserve">социальных </w:t>
            </w:r>
            <w:r>
              <w:rPr>
                <w:rFonts w:ascii="Times New Roman" w:hAnsi="Times New Roman"/>
                <w:sz w:val="28"/>
              </w:rPr>
              <w:lastRenderedPageBreak/>
              <w:t>отношений Тужинского муниципального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24,8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82,4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4383" w:type="dxa"/>
            <w:gridSpan w:val="9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3. Пропаганда физической культуры и здорового образа жизни</w:t>
            </w: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Реклама и организация пропаганды ЗОЖ в СМИ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Изготовление ба</w:t>
            </w:r>
            <w:r>
              <w:rPr>
                <w:rFonts w:ascii="Times New Roman" w:hAnsi="Times New Roman"/>
                <w:sz w:val="28"/>
              </w:rPr>
              <w:t>ннера спортивной тематики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</w:t>
            </w:r>
            <w:r>
              <w:rPr>
                <w:rFonts w:ascii="Times New Roman" w:hAnsi="Times New Roman"/>
                <w:sz w:val="28"/>
              </w:rPr>
              <w:t>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социальных отношений администрации Тужинского муниципального района 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4383" w:type="dxa"/>
            <w:gridSpan w:val="9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социальных отношений администрации Тужинского муниципального района, МОУ ДОД ДЮСШ п. Тужа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</w:t>
            </w:r>
            <w:r>
              <w:rPr>
                <w:rFonts w:ascii="Times New Roman" w:hAnsi="Times New Roman"/>
                <w:sz w:val="28"/>
              </w:rPr>
              <w:t>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4383" w:type="dxa"/>
            <w:gridSpan w:val="9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</w:t>
            </w:r>
            <w:r>
              <w:rPr>
                <w:rFonts w:ascii="Times New Roman" w:hAnsi="Times New Roman"/>
                <w:sz w:val="28"/>
              </w:rPr>
              <w:t>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>дел социальных отношений администрации Тужинского муниципального района, МОУ ДОД ДЮСШ п. Тужа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4383" w:type="dxa"/>
            <w:gridSpan w:val="9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Задача 6. Сохранение кадрового потенциала спортивной школы</w:t>
            </w:r>
          </w:p>
        </w:tc>
      </w:tr>
      <w:tr w:rsidR="00000000">
        <w:trPr>
          <w:cantSplit/>
        </w:trPr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1. Ежемесячные выплаты педагогическим работникам образовательны</w:t>
            </w:r>
            <w:r>
              <w:rPr>
                <w:rFonts w:ascii="Times New Roman" w:hAnsi="Times New Roman"/>
                <w:sz w:val="28"/>
              </w:rPr>
              <w:t>х учреждений, имеющим высшую квалификационную категорию, в размере одной тысячи рублей.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  <w:tcBorders>
              <w:top w:val="single" w:sz="4" w:space="0" w:color="auto"/>
            </w:tcBorders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2. Е</w:t>
            </w:r>
            <w:r>
              <w:rPr>
                <w:rFonts w:ascii="Times New Roman" w:hAnsi="Times New Roman"/>
                <w:sz w:val="28"/>
              </w:rPr>
              <w:t>жемесячные выплаты педагогическим работникам образовательных учреждений (за исключением общеобразовательных учреждений) в размере одной тысячи рублей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ДОД ДЮСШ п. Тужа</w:t>
            </w: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</w:t>
            </w:r>
            <w:r>
              <w:rPr>
                <w:rFonts w:ascii="Times New Roman" w:hAnsi="Times New Roman"/>
                <w:sz w:val="28"/>
              </w:rPr>
              <w:t>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разделу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Программе</w:t>
            </w: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</w:t>
            </w:r>
            <w:r>
              <w:rPr>
                <w:rFonts w:ascii="Times New Roman" w:hAnsi="Times New Roman"/>
                <w:sz w:val="28"/>
              </w:rPr>
              <w:t>деральный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24,8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82,4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муниципального образования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37,0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189,7</w:t>
            </w:r>
          </w:p>
        </w:tc>
        <w:tc>
          <w:tcPr>
            <w:tcW w:w="221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rPr>
          <w:cantSplit/>
        </w:trPr>
        <w:tc>
          <w:tcPr>
            <w:tcW w:w="3336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54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4383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35,7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67,8,0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61,8</w:t>
            </w:r>
          </w:p>
        </w:tc>
        <w:tc>
          <w:tcPr>
            <w:tcW w:w="4383" w:type="dxa"/>
            <w:tcBorders>
              <w:righ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65,8</w:t>
            </w:r>
          </w:p>
        </w:tc>
        <w:tc>
          <w:tcPr>
            <w:tcW w:w="4383" w:type="dxa"/>
            <w:tcBorders>
              <w:left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w="1512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272,1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_______________________ 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  <w:sectPr w:rsidR="00000000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000000" w:rsidRDefault="0003420C">
      <w:pPr>
        <w:pStyle w:val="a3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</w:t>
      </w:r>
      <w:r>
        <w:rPr>
          <w:rFonts w:ascii="Times New Roman" w:hAnsi="Times New Roman"/>
          <w:bCs/>
          <w:sz w:val="28"/>
          <w:szCs w:val="24"/>
        </w:rPr>
        <w:t>ние № 3 к Муниципальной программе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000000" w:rsidRDefault="0003420C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149"/>
        <w:gridCol w:w="2114"/>
        <w:gridCol w:w="1961"/>
        <w:gridCol w:w="880"/>
        <w:gridCol w:w="770"/>
        <w:gridCol w:w="770"/>
        <w:gridCol w:w="770"/>
        <w:gridCol w:w="7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2149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114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о-вания</w:t>
            </w:r>
          </w:p>
        </w:tc>
        <w:tc>
          <w:tcPr>
            <w:tcW w:w="3960" w:type="dxa"/>
            <w:gridSpan w:val="5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000000" w:rsidRDefault="0003420C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000000" w:rsidRDefault="0003420C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000000" w:rsidRDefault="0003420C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2016 г.</w:t>
            </w:r>
          </w:p>
        </w:tc>
        <w:tc>
          <w:tcPr>
            <w:tcW w:w="770" w:type="dxa"/>
            <w:textDirection w:val="btLr"/>
          </w:tcPr>
          <w:p w:rsidR="00000000" w:rsidRDefault="0003420C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000000" w:rsidRDefault="0003420C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2149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114" w:type="dxa"/>
            <w:vMerge w:val="restart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физической культуры и спорта» на 2014-2018 годы</w:t>
            </w:r>
          </w:p>
        </w:tc>
        <w:tc>
          <w:tcPr>
            <w:tcW w:w="1961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35,7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67,8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61,8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65,8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30,8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24,8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26,8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35,7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37,0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37,0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39,0</w:t>
            </w: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49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114" w:type="dxa"/>
            <w:vMerge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000000" w:rsidRDefault="0003420C">
            <w:pPr>
              <w:pStyle w:val="a3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00000" w:rsidRDefault="0003420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03420C" w:rsidRDefault="0003420C">
      <w:pPr>
        <w:pStyle w:val="a3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sectPr w:rsidR="0003420C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grammar="clean"/>
  <w:defaultTabStop w:val="708"/>
  <w:drawingGridHorizontalSpacing w:val="110"/>
  <w:displayHorizontalDrawingGridEvery w:val="2"/>
  <w:characterSpacingControl w:val="doNotCompress"/>
  <w:compat/>
  <w:rsids>
    <w:rsidRoot w:val="00345DE0"/>
    <w:rsid w:val="0003420C"/>
    <w:rsid w:val="003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customStyle="1" w:styleId="a4">
    <w:name w:val=" Знак Знак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5">
    <w:name w:val="Balloon Text"/>
    <w:basedOn w:val="a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semiHidden/>
    <w:pPr>
      <w:widowControl w:val="0"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semiHidden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admin</dc:creator>
  <cp:keywords/>
  <dc:description/>
  <cp:lastModifiedBy>Админ</cp:lastModifiedBy>
  <cp:revision>2</cp:revision>
  <cp:lastPrinted>2014-10-15T05:24:00Z</cp:lastPrinted>
  <dcterms:created xsi:type="dcterms:W3CDTF">2015-01-22T06:00:00Z</dcterms:created>
  <dcterms:modified xsi:type="dcterms:W3CDTF">2015-01-22T06:00:00Z</dcterms:modified>
</cp:coreProperties>
</file>