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085835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F78E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BF78E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  <w:r w:rsidR="004978CA">
        <w:rPr>
          <w:b/>
          <w:sz w:val="28"/>
          <w:szCs w:val="28"/>
        </w:rPr>
        <w:t>.</w:t>
      </w:r>
    </w:p>
    <w:p w:rsidR="00CC0EBD" w:rsidRPr="00ED749F" w:rsidRDefault="00CC0EBD" w:rsidP="00CC0E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ED749F"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CC0EBD" w:rsidRPr="00ED749F" w:rsidRDefault="00CC0EBD" w:rsidP="00CC0EBD">
      <w:pPr>
        <w:pStyle w:val="af6"/>
        <w:spacing w:line="360" w:lineRule="auto"/>
        <w:ind w:firstLine="720"/>
        <w:rPr>
          <w:sz w:val="28"/>
          <w:szCs w:val="28"/>
        </w:rPr>
      </w:pPr>
      <w:r w:rsidRPr="00ED749F">
        <w:rPr>
          <w:sz w:val="28"/>
          <w:szCs w:val="28"/>
        </w:rPr>
        <w:t>1. Муниципальную программу Тужинского муниципального района «Развитие образования» на 2014-2016 годы, утвержденную постановлением администрации Тужинского муниципального района от 11.10.2013 № 528 «Об утверждении муниципальной программы Тужинского муниципального района «Развитие образования» на 2014-2016 годы», изложить в новой редакции. Прилагается.</w:t>
      </w:r>
    </w:p>
    <w:p w:rsidR="00CC0EBD" w:rsidRPr="00ED749F" w:rsidRDefault="00CC0EBD" w:rsidP="00CC0EBD">
      <w:pPr>
        <w:pStyle w:val="af6"/>
        <w:spacing w:line="360" w:lineRule="auto"/>
        <w:ind w:firstLine="720"/>
        <w:rPr>
          <w:sz w:val="28"/>
          <w:szCs w:val="28"/>
        </w:rPr>
      </w:pPr>
      <w:r w:rsidRPr="00ED749F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6143E" w:rsidRDefault="00CC0EBD" w:rsidP="00CC0EBD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749F">
        <w:rPr>
          <w:sz w:val="28"/>
          <w:szCs w:val="28"/>
        </w:rPr>
        <w:t>3. Контроль за исполнением постановления оставляю за собой.</w:t>
      </w:r>
    </w:p>
    <w:p w:rsidR="00111D39" w:rsidRDefault="00111D39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11D39" w:rsidRDefault="00111D39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11D39" w:rsidRPr="006E1D43" w:rsidRDefault="00111D39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5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36143E" w:rsidRPr="00A4267A" w:rsidRDefault="0036143E" w:rsidP="00A4267A">
      <w:pPr>
        <w:pStyle w:val="af5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7B65CA">
        <w:rPr>
          <w:sz w:val="28"/>
          <w:szCs w:val="28"/>
        </w:rPr>
        <w:t xml:space="preserve">кого муниципального района    </w:t>
      </w:r>
      <w:r w:rsidRPr="00A4267A">
        <w:rPr>
          <w:sz w:val="28"/>
          <w:szCs w:val="28"/>
        </w:rPr>
        <w:t>Е.В.Видякина</w:t>
      </w:r>
    </w:p>
    <w:p w:rsidR="000D443A" w:rsidRDefault="000D443A" w:rsidP="00C24A3A">
      <w:pPr>
        <w:pStyle w:val="af5"/>
        <w:rPr>
          <w:b/>
          <w:sz w:val="28"/>
          <w:szCs w:val="28"/>
        </w:rPr>
      </w:pPr>
    </w:p>
    <w:p w:rsidR="00A678DA" w:rsidRDefault="00A678DA" w:rsidP="00A678DA">
      <w:pPr>
        <w:widowControl w:val="0"/>
        <w:tabs>
          <w:tab w:val="left" w:pos="1500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678DA" w:rsidRDefault="00A678DA" w:rsidP="00A678DA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УТВЕРЖДЕНА</w:t>
      </w:r>
    </w:p>
    <w:p w:rsidR="00A678DA" w:rsidRDefault="00A678DA" w:rsidP="00A678DA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постановлением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администрации Тужинского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муниципального района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от  </w:t>
      </w:r>
      <w:r>
        <w:rPr>
          <w:rFonts w:ascii="Times New Roman CYR" w:hAnsi="Times New Roman CYR" w:cs="Times New Roman CYR"/>
          <w:u w:val="single"/>
        </w:rPr>
        <w:t>_09.10.2014__</w:t>
      </w:r>
      <w:r>
        <w:rPr>
          <w:rFonts w:ascii="Times New Roman CYR" w:hAnsi="Times New Roman CYR" w:cs="Times New Roman CYR"/>
        </w:rPr>
        <w:t xml:space="preserve">№ _445_       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Муниципальная программа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Тужинского муниципального района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«Развитие образования» на 2014-2018 годы.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пгт Тужа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2014г.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ПАСПОРТ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Муниципальной программы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Тужинского муниципального района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«Развитие образования» на 2014-2018 годы.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firstLine="2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Тужинского муниципального района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firstLine="272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Соисполнители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firstLine="2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 «Управление образования администрации Тужинского муниципального  района»;</w:t>
            </w:r>
          </w:p>
          <w:p w:rsidR="00A678DA" w:rsidRPr="00F33F7C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t>МКОУДОД Тужинская районная детская музыкальная школа пгт Тужа.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подпрограмм 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отсутствуют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Программно-целевые инструменты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отсутствуют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 эффективного  и  безопасного   отдыха и оздоровления детей и подростков в каникулярное время.                       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Задачи муниципальной программы          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системы дошкольного образования;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системы общего образования;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системы дополнительного образования детей и молодежи;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 системы  работы  с  талантливыми  детьми и подростками; 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-проведение детской оздоровительной кампании (лагеря);              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-развитие  кадрового  потенциала системы образования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(повышение квалификации);         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-реализация мер социальной поддержки для приёмных                                                  семей и для детей, воспитывающихся в семьях опекунов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(попечителей);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-осуществление качественного бюджетного и налогового          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учёта и отчётности и операций текущей деятельности в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подведомственных учреждениях и управлении образования;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-организация и проведение мероприятий информационно –                                         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методической    службой управления образования;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645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-предоставление компенсации в размере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100% расходов на оплату жилищно –коммунальных услуг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педагогическим работникам в образовательных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учреждениях Тужинского района;                                                                                                          </w:t>
            </w:r>
          </w:p>
          <w:p w:rsidR="00A678DA" w:rsidRDefault="00A678DA" w:rsidP="009552EE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-предоставление жилья детям-сиротам.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-охват детей в возрасте от 3 до 7 лет системой дошкольного образования;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-доля выпускников 9 классов, проходящих внешнюю независимую итоговую аттестацию;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-охват  детей  школьного  возраста,  получивших  услугу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отдыха  и  оздоровления в каникулярное время  в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оздоровительных лагерях с дневным пребыванием в образовательных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учреждениях района;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-доля   педагогических    работников   общеобразовательных     учреждений,  имеющих высшую  квалификационную  категорию,  в  общей</w:t>
            </w:r>
            <w:r>
              <w:rPr>
                <w:rFonts w:ascii="Times New Roman CYR" w:hAnsi="Times New Roman CYR" w:cs="Times New Roman CYR"/>
              </w:rPr>
              <w:tab/>
              <w:t xml:space="preserve"> численности педагогических работников  общеобразовательных учреждений;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-удельный вес численности учителей в возрасте до 30 лет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в  общей  численности   учителей   общеобразовательных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учреждений; 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</w:rPr>
              <w:t>доля      учителей,      использующих      современные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      </w:r>
            <w:r>
              <w:rPr>
                <w:rFonts w:ascii="Arial CYR" w:hAnsi="Arial CYR" w:cs="Arial CYR"/>
                <w:sz w:val="20"/>
                <w:szCs w:val="20"/>
              </w:rPr>
              <w:t>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right="72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-количество школьников, занятых в сфере дополнительного образования;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-количество детей,  оставшихся  без   попечения   родителей,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переданных на воспитание в  семьи  Тужинского района;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- количество детей – сирот получивших жильё.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2014-2018 годы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Этапов не содержит.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Объёмы ассигнований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Источники финансирования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</w:rPr>
              <w:br/>
            </w:r>
            <w:r w:rsidRPr="00B74D0A">
              <w:rPr>
                <w:rFonts w:ascii="Times New Roman CYR" w:hAnsi="Times New Roman CYR" w:cs="Times New Roman CYR"/>
              </w:rPr>
              <w:t xml:space="preserve">Бюджет муниципального района:                                     </w:t>
            </w:r>
            <w:r w:rsidRPr="00B74D0A">
              <w:rPr>
                <w:rFonts w:ascii="Times New Roman CYR" w:hAnsi="Times New Roman CYR" w:cs="Times New Roman CYR"/>
              </w:rPr>
              <w:br/>
              <w:t xml:space="preserve">2014 г. -   </w:t>
            </w:r>
            <w:r>
              <w:rPr>
                <w:rFonts w:ascii="Times New Roman CYR" w:hAnsi="Times New Roman CYR" w:cs="Times New Roman CYR"/>
              </w:rPr>
              <w:t>28 150,9</w:t>
            </w:r>
            <w:r w:rsidRPr="00B74D0A">
              <w:rPr>
                <w:rFonts w:ascii="Times New Roman CYR" w:hAnsi="Times New Roman CYR" w:cs="Times New Roman CYR"/>
              </w:rPr>
              <w:t xml:space="preserve">  тыс.руб.                              </w:t>
            </w:r>
            <w:r w:rsidRPr="00B74D0A">
              <w:rPr>
                <w:rFonts w:ascii="Times New Roman CYR" w:hAnsi="Times New Roman CYR" w:cs="Times New Roman CYR"/>
              </w:rPr>
              <w:br/>
              <w:t xml:space="preserve">2015 г. -   </w:t>
            </w:r>
            <w:r>
              <w:rPr>
                <w:rFonts w:ascii="Times New Roman CYR" w:hAnsi="Times New Roman CYR" w:cs="Times New Roman CYR"/>
              </w:rPr>
              <w:t>20 202,6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                              </w:t>
            </w:r>
            <w:r w:rsidRPr="00B74D0A">
              <w:rPr>
                <w:rFonts w:ascii="Times New Roman CYR" w:hAnsi="Times New Roman CYR" w:cs="Times New Roman CYR"/>
              </w:rPr>
              <w:br/>
              <w:t xml:space="preserve">2016 г. -   </w:t>
            </w:r>
            <w:r>
              <w:rPr>
                <w:rFonts w:ascii="Times New Roman CYR" w:hAnsi="Times New Roman CYR" w:cs="Times New Roman CYR"/>
              </w:rPr>
              <w:t>20 584,4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</w:t>
            </w:r>
            <w:r>
              <w:rPr>
                <w:szCs w:val="28"/>
              </w:rPr>
              <w:t xml:space="preserve">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  <w:r w:rsidRPr="00B74D0A">
              <w:rPr>
                <w:rFonts w:ascii="Times New Roman CYR" w:hAnsi="Times New Roman CYR" w:cs="Times New Roman CYR"/>
              </w:rPr>
              <w:t xml:space="preserve"> г. -   </w:t>
            </w:r>
            <w:r>
              <w:rPr>
                <w:rFonts w:ascii="Times New Roman CYR" w:hAnsi="Times New Roman CYR" w:cs="Times New Roman CYR"/>
              </w:rPr>
              <w:t>20 584,4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  <w:r w:rsidRPr="00B74D0A">
              <w:rPr>
                <w:rFonts w:ascii="Times New Roman CYR" w:hAnsi="Times New Roman CYR" w:cs="Times New Roman CYR"/>
              </w:rPr>
              <w:t xml:space="preserve"> г. -   </w:t>
            </w:r>
            <w:r>
              <w:rPr>
                <w:rFonts w:ascii="Times New Roman CYR" w:hAnsi="Times New Roman CYR" w:cs="Times New Roman CYR"/>
              </w:rPr>
              <w:t>20 584,4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</w:t>
            </w:r>
            <w:r w:rsidRPr="00B74D0A">
              <w:rPr>
                <w:rFonts w:ascii="Times New Roman CYR" w:hAnsi="Times New Roman CYR" w:cs="Times New Roman CYR"/>
              </w:rPr>
              <w:br/>
              <w:t xml:space="preserve">Итого:     </w:t>
            </w:r>
            <w:r>
              <w:rPr>
                <w:rFonts w:ascii="Times New Roman CYR" w:hAnsi="Times New Roman CYR" w:cs="Times New Roman CYR"/>
              </w:rPr>
              <w:t>110 106,7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                            </w:t>
            </w:r>
            <w:r w:rsidRPr="007C23FF">
              <w:rPr>
                <w:rFonts w:ascii="Times New Roman CYR" w:hAnsi="Times New Roman CYR" w:cs="Times New Roman CYR"/>
                <w:highlight w:val="yellow"/>
              </w:rPr>
              <w:br/>
            </w:r>
            <w:r w:rsidRPr="007C23FF">
              <w:rPr>
                <w:rFonts w:ascii="Times New Roman CYR" w:hAnsi="Times New Roman CYR" w:cs="Times New Roman CYR"/>
                <w:highlight w:val="yellow"/>
              </w:rPr>
              <w:br/>
            </w:r>
            <w:r w:rsidRPr="00B74D0A">
              <w:rPr>
                <w:rFonts w:ascii="Times New Roman CYR" w:hAnsi="Times New Roman CYR" w:cs="Times New Roman CYR"/>
              </w:rPr>
              <w:t xml:space="preserve">Областной бюджет:                                   </w:t>
            </w:r>
            <w:r w:rsidRPr="00B74D0A">
              <w:rPr>
                <w:rFonts w:ascii="Times New Roman CYR" w:hAnsi="Times New Roman CYR" w:cs="Times New Roman CYR"/>
              </w:rPr>
              <w:br/>
              <w:t xml:space="preserve">2014 г. -    </w:t>
            </w:r>
            <w:r>
              <w:rPr>
                <w:rFonts w:ascii="Times New Roman CYR" w:hAnsi="Times New Roman CYR" w:cs="Times New Roman CYR"/>
              </w:rPr>
              <w:t>42 248,9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                     </w:t>
            </w:r>
            <w:r w:rsidRPr="00B74D0A">
              <w:rPr>
                <w:rFonts w:ascii="Times New Roman CYR" w:hAnsi="Times New Roman CYR" w:cs="Times New Roman CYR"/>
              </w:rPr>
              <w:br/>
              <w:t xml:space="preserve">2015 г. -    </w:t>
            </w:r>
            <w:r>
              <w:rPr>
                <w:rFonts w:ascii="Times New Roman CYR" w:hAnsi="Times New Roman CYR" w:cs="Times New Roman CYR"/>
              </w:rPr>
              <w:t>48 335,6</w:t>
            </w:r>
            <w:r w:rsidRPr="00B74D0A">
              <w:rPr>
                <w:rFonts w:ascii="Times New Roman CYR" w:hAnsi="Times New Roman CYR" w:cs="Times New Roman CYR"/>
              </w:rPr>
              <w:t xml:space="preserve">  тыс.руб.                            </w:t>
            </w:r>
            <w:r w:rsidRPr="00B74D0A">
              <w:rPr>
                <w:rFonts w:ascii="Times New Roman CYR" w:hAnsi="Times New Roman CYR" w:cs="Times New Roman CYR"/>
              </w:rPr>
              <w:br/>
              <w:t xml:space="preserve">2016 г. -    </w:t>
            </w:r>
            <w:r>
              <w:rPr>
                <w:rFonts w:ascii="Times New Roman CYR" w:hAnsi="Times New Roman CYR" w:cs="Times New Roman CYR"/>
              </w:rPr>
              <w:t>49 316,1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  <w:r w:rsidRPr="00B74D0A">
              <w:rPr>
                <w:rFonts w:ascii="Times New Roman CYR" w:hAnsi="Times New Roman CYR" w:cs="Times New Roman CYR"/>
              </w:rPr>
              <w:t xml:space="preserve"> г. -    </w:t>
            </w:r>
            <w:r>
              <w:rPr>
                <w:rFonts w:ascii="Times New Roman CYR" w:hAnsi="Times New Roman CYR" w:cs="Times New Roman CYR"/>
              </w:rPr>
              <w:t>49 316,1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</w:t>
            </w:r>
          </w:p>
          <w:p w:rsidR="00A678DA" w:rsidRPr="00B74D0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  <w:r w:rsidRPr="00B74D0A">
              <w:rPr>
                <w:rFonts w:ascii="Times New Roman CYR" w:hAnsi="Times New Roman CYR" w:cs="Times New Roman CYR"/>
              </w:rPr>
              <w:t xml:space="preserve"> г. -    </w:t>
            </w:r>
            <w:r>
              <w:rPr>
                <w:rFonts w:ascii="Times New Roman CYR" w:hAnsi="Times New Roman CYR" w:cs="Times New Roman CYR"/>
              </w:rPr>
              <w:t>49 316,1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4D0A">
              <w:rPr>
                <w:rFonts w:ascii="Times New Roman CYR" w:hAnsi="Times New Roman CYR" w:cs="Times New Roman CYR"/>
              </w:rPr>
              <w:t>Ито</w:t>
            </w:r>
            <w:r>
              <w:rPr>
                <w:rFonts w:ascii="Times New Roman CYR" w:hAnsi="Times New Roman CYR" w:cs="Times New Roman CYR"/>
              </w:rPr>
              <w:t>го:      238 532,8</w:t>
            </w:r>
            <w:r w:rsidRPr="00B74D0A">
              <w:rPr>
                <w:rFonts w:ascii="Times New Roman CYR" w:hAnsi="Times New Roman CYR" w:cs="Times New Roman CYR"/>
              </w:rPr>
              <w:t xml:space="preserve"> тыс.руб.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Pr="00A670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70C2">
              <w:rPr>
                <w:rFonts w:ascii="Times New Roman CYR" w:hAnsi="Times New Roman CYR" w:cs="Times New Roman CYR"/>
              </w:rPr>
              <w:t xml:space="preserve">Федеральный бюджет: </w:t>
            </w:r>
          </w:p>
          <w:p w:rsidR="00A678DA" w:rsidRPr="00A670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2014г. -     4 808,9 тыс.</w:t>
            </w:r>
            <w:r w:rsidRPr="00A670C2">
              <w:rPr>
                <w:rFonts w:ascii="Times New Roman CYR" w:hAnsi="Times New Roman CYR" w:cs="Times New Roman CYR"/>
              </w:rPr>
              <w:t>руб.</w:t>
            </w:r>
          </w:p>
          <w:p w:rsidR="00A678DA" w:rsidRPr="00A670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70C2">
              <w:rPr>
                <w:rFonts w:ascii="Times New Roman CYR" w:hAnsi="Times New Roman CYR" w:cs="Times New Roman CYR"/>
              </w:rPr>
              <w:t>2015г. -     0,00</w:t>
            </w:r>
            <w:r>
              <w:rPr>
                <w:rFonts w:ascii="Times New Roman CYR" w:hAnsi="Times New Roman CYR" w:cs="Times New Roman CYR"/>
              </w:rPr>
              <w:t xml:space="preserve"> тыс.</w:t>
            </w:r>
            <w:r w:rsidRPr="00A670C2">
              <w:rPr>
                <w:rFonts w:ascii="Times New Roman CYR" w:hAnsi="Times New Roman CYR" w:cs="Times New Roman CYR"/>
              </w:rPr>
              <w:t>руб.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70C2">
              <w:rPr>
                <w:rFonts w:ascii="Times New Roman CYR" w:hAnsi="Times New Roman CYR" w:cs="Times New Roman CYR"/>
              </w:rPr>
              <w:t>2016г. -     0,00руб.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  <w:r w:rsidRPr="00A670C2">
              <w:rPr>
                <w:rFonts w:ascii="Times New Roman CYR" w:hAnsi="Times New Roman CYR" w:cs="Times New Roman CYR"/>
              </w:rPr>
              <w:t>г. -     0,00руб.</w:t>
            </w:r>
          </w:p>
          <w:p w:rsidR="00A678DA" w:rsidRPr="00A670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  <w:r w:rsidRPr="00A670C2">
              <w:rPr>
                <w:rFonts w:ascii="Times New Roman CYR" w:hAnsi="Times New Roman CYR" w:cs="Times New Roman CYR"/>
              </w:rPr>
              <w:t xml:space="preserve">г. -     0,00руб.  </w:t>
            </w:r>
          </w:p>
          <w:p w:rsidR="00A678DA" w:rsidRPr="00A670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70C2">
              <w:rPr>
                <w:rFonts w:ascii="Times New Roman CYR" w:hAnsi="Times New Roman CYR" w:cs="Times New Roman CYR"/>
              </w:rPr>
              <w:t>Ито</w:t>
            </w:r>
            <w:r>
              <w:rPr>
                <w:rFonts w:ascii="Times New Roman CYR" w:hAnsi="Times New Roman CYR" w:cs="Times New Roman CYR"/>
              </w:rPr>
              <w:t>го:      4 808,9 тыс.</w:t>
            </w:r>
            <w:r w:rsidRPr="00A670C2">
              <w:rPr>
                <w:rFonts w:ascii="Times New Roman CYR" w:hAnsi="Times New Roman CYR" w:cs="Times New Roman CYR"/>
              </w:rPr>
              <w:t>руб.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70C2">
              <w:rPr>
                <w:rFonts w:ascii="Times New Roman CYR" w:hAnsi="Times New Roman CYR" w:cs="Times New Roman CYR"/>
              </w:rPr>
              <w:t xml:space="preserve">                                                               </w:t>
            </w:r>
            <w:r w:rsidRPr="00187458">
              <w:rPr>
                <w:rFonts w:ascii="Times New Roman CYR" w:hAnsi="Times New Roman CYR" w:cs="Times New Roman CYR"/>
                <w:highlight w:val="yellow"/>
              </w:rPr>
              <w:br/>
            </w:r>
            <w:r w:rsidRPr="00A670C2">
              <w:rPr>
                <w:rFonts w:ascii="Times New Roman CYR" w:hAnsi="Times New Roman CYR" w:cs="Times New Roman CYR"/>
              </w:rPr>
              <w:t xml:space="preserve">2014 г. -     </w:t>
            </w:r>
            <w:r>
              <w:rPr>
                <w:rFonts w:ascii="Times New Roman CYR" w:hAnsi="Times New Roman CYR" w:cs="Times New Roman CYR"/>
              </w:rPr>
              <w:t>75 208,7 тыс.</w:t>
            </w:r>
            <w:r w:rsidRPr="00A670C2">
              <w:rPr>
                <w:rFonts w:ascii="Times New Roman CYR" w:hAnsi="Times New Roman CYR" w:cs="Times New Roman CYR"/>
              </w:rPr>
              <w:t xml:space="preserve">руб.                             </w:t>
            </w:r>
            <w:r w:rsidRPr="00A670C2">
              <w:rPr>
                <w:rFonts w:ascii="Times New Roman CYR" w:hAnsi="Times New Roman CYR" w:cs="Times New Roman CYR"/>
              </w:rPr>
              <w:br/>
              <w:t>2015 г. -     68 538,</w:t>
            </w:r>
            <w:r>
              <w:rPr>
                <w:rFonts w:ascii="Times New Roman CYR" w:hAnsi="Times New Roman CYR" w:cs="Times New Roman CYR"/>
              </w:rPr>
              <w:t>2 тыс.</w:t>
            </w:r>
            <w:r w:rsidRPr="00A670C2">
              <w:rPr>
                <w:rFonts w:ascii="Times New Roman CYR" w:hAnsi="Times New Roman CYR" w:cs="Times New Roman CYR"/>
              </w:rPr>
              <w:t xml:space="preserve">руб.                           </w:t>
            </w:r>
            <w:r w:rsidRPr="00A670C2">
              <w:rPr>
                <w:rFonts w:ascii="Times New Roman CYR" w:hAnsi="Times New Roman CYR" w:cs="Times New Roman CYR"/>
              </w:rPr>
              <w:br/>
              <w:t>2016 г. -     69 900,</w:t>
            </w:r>
            <w:r>
              <w:rPr>
                <w:rFonts w:ascii="Times New Roman CYR" w:hAnsi="Times New Roman CYR" w:cs="Times New Roman CYR"/>
              </w:rPr>
              <w:t>5 тыс.</w:t>
            </w:r>
            <w:r w:rsidRPr="00A670C2">
              <w:rPr>
                <w:rFonts w:ascii="Times New Roman CYR" w:hAnsi="Times New Roman CYR" w:cs="Times New Roman CYR"/>
              </w:rPr>
              <w:t>руб.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  <w:r w:rsidRPr="00A670C2">
              <w:rPr>
                <w:rFonts w:ascii="Times New Roman CYR" w:hAnsi="Times New Roman CYR" w:cs="Times New Roman CYR"/>
              </w:rPr>
              <w:t xml:space="preserve"> г. -     69 900,</w:t>
            </w:r>
            <w:r>
              <w:rPr>
                <w:rFonts w:ascii="Times New Roman CYR" w:hAnsi="Times New Roman CYR" w:cs="Times New Roman CYR"/>
              </w:rPr>
              <w:t>5 тыс.</w:t>
            </w:r>
            <w:r w:rsidRPr="00A670C2">
              <w:rPr>
                <w:rFonts w:ascii="Times New Roman CYR" w:hAnsi="Times New Roman CYR" w:cs="Times New Roman CYR"/>
              </w:rPr>
              <w:t>руб.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  <w:r w:rsidRPr="00A670C2">
              <w:rPr>
                <w:rFonts w:ascii="Times New Roman CYR" w:hAnsi="Times New Roman CYR" w:cs="Times New Roman CYR"/>
              </w:rPr>
              <w:t xml:space="preserve"> г. -     69 900,</w:t>
            </w:r>
            <w:r>
              <w:rPr>
                <w:rFonts w:ascii="Times New Roman CYR" w:hAnsi="Times New Roman CYR" w:cs="Times New Roman CYR"/>
              </w:rPr>
              <w:t>5 тыс.</w:t>
            </w:r>
            <w:r w:rsidRPr="00A670C2">
              <w:rPr>
                <w:rFonts w:ascii="Times New Roman CYR" w:hAnsi="Times New Roman CYR" w:cs="Times New Roman CYR"/>
              </w:rPr>
              <w:t xml:space="preserve">руб.                          </w:t>
            </w:r>
            <w:r w:rsidRPr="00A670C2">
              <w:rPr>
                <w:rFonts w:ascii="Times New Roman CYR" w:hAnsi="Times New Roman CYR" w:cs="Times New Roman CYR"/>
              </w:rPr>
              <w:br/>
              <w:t xml:space="preserve">Всего:       </w:t>
            </w:r>
            <w:r>
              <w:rPr>
                <w:rFonts w:ascii="Times New Roman CYR" w:hAnsi="Times New Roman CYR" w:cs="Times New Roman CYR"/>
              </w:rPr>
              <w:t>353 448,4 тыс.руб</w:t>
            </w:r>
            <w:r w:rsidRPr="00A670C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 CYR" w:hAnsi="Times New Roman CYR" w:cs="Times New Roman CYR"/>
              </w:rPr>
              <w:lastRenderedPageBreak/>
              <w:t>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- увеличить охват детей в возрасте от 3 до 7 лет системой дошкольного образования до 100%;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сохранить удельный вес учащихся, сдавших ЕГЭ, от числа выпускников, участвовавших в ЕГЭ на уровне 100% в образовательных учреждениях;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сохранить долю выпускников 9-х классов, проходящих внешнюю </w:t>
            </w:r>
            <w:r>
              <w:rPr>
                <w:rFonts w:ascii="Times New Roman CYR" w:hAnsi="Times New Roman CYR" w:cs="Times New Roman CYR"/>
              </w:rPr>
              <w:lastRenderedPageBreak/>
              <w:t>независимую итоговую аттестацию на уровне 100%;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удельный вес численности учителей в возрасте до 30 лет в  общей  численности   учителей   общеобразовательных учреждений до 7%;                         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деятельности, в общей численности учителей до 88%;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количество школьников, занятых в сфере дополнительного образования -508;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- 4;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количество детей – сирот, получивших жильё - 8 человек.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</w:t>
            </w:r>
          </w:p>
        </w:tc>
      </w:tr>
    </w:tbl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Общая характеристика сферы реализации Муниципальной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программы, в том числе формулировки основных проблем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указанной сфере и прогноз ее развития.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На территории Тужинского муниципального района в  5 муниципальных казенных общеобразовательных учреждениях района работает 82 педагога и совместителя, обучаются 609  учащихся.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Среди муниципальных общеобразовательных учреждений 2 средних общеобразовательных школы, в том числе 1-с углубленным изучением отдельных предметов, 2 основных и 1 начальная.  Количество обучающихся ежегодно сокращается.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Последние годы усилия Тужинского района направлены на создание современной  образовательной сети, доступной для каждого ребенка и способной в полной мере обеспечить его образовательные потребности. Важно сформировать более экономичную, но в то же время способную эффективно работать школьную сеть, сократить число неэффективных учреждений. Движение есть, но оно медленно и плохо соотносится с изменениями, происходящими в образовании. Имеющиеся средства не обеспечивают растущие расходы. И этот разрыв продолжает расти. С каждым годом изменяется статус общеобразовательных учреждений. Цель принятия решения об изменении статуса- выполнение целевых нормативных  (значений) показателей (Указ Губернатора Кировской области № 42 от 16.04.2012), необходимых для расчета эффективных расходов местного бюджета.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</w:rPr>
        <w:t xml:space="preserve">Большинство общеобразовательных учреждений обеспечены учебно – лабораторным, компьютерным, спортивным оборудованием и инвентарём. В одной школе столовая и медицинский кабинет соответствует современным требованиям. Фонды учебных библиотек пополняются учебно – методической литературой. Школам обеспечен доступ к образовательным ресурсам информационно-телекоммуникационной сети «Интернет», для некоторых школ увеличена пропускная способность. Проведены мероприятия, направленные на энергосбережение в системе общего образования.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наряду с этим можно выделить следующие проблемы:</w:t>
      </w:r>
    </w:p>
    <w:p w:rsidR="00A678DA" w:rsidRDefault="00A678DA" w:rsidP="00A678D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Учебно – лабораторное, компьютерное оборудование требует обновления;</w:t>
      </w:r>
    </w:p>
    <w:p w:rsidR="00A678DA" w:rsidRDefault="00A678DA" w:rsidP="00A678D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Школьные столовые требуют капитального ремонта и современного </w:t>
      </w:r>
      <w:r>
        <w:rPr>
          <w:rFonts w:ascii="Times New Roman CYR" w:hAnsi="Times New Roman CYR" w:cs="Times New Roman CYR"/>
        </w:rPr>
        <w:lastRenderedPageBreak/>
        <w:t>технологического оборудования;</w:t>
      </w:r>
    </w:p>
    <w:p w:rsidR="00A678DA" w:rsidRDefault="00A678DA" w:rsidP="00A678D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Здания общеобразовательных учреждений требуют текущего и капитального ремонта;</w:t>
      </w:r>
    </w:p>
    <w:p w:rsidR="00A678DA" w:rsidRDefault="00A678DA" w:rsidP="00A678D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Недостаток в общеобразовательных учреждениях в полном объёме учебников и учебно-методических пособий;</w:t>
      </w:r>
    </w:p>
    <w:p w:rsidR="00A678DA" w:rsidRDefault="00A678DA" w:rsidP="00A678D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Наполняемость классов не соответствует требованиям;</w:t>
      </w:r>
    </w:p>
    <w:p w:rsidR="00A678DA" w:rsidRDefault="00A678DA" w:rsidP="00A678D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Отсутствие дистанционного обучения;</w:t>
      </w:r>
    </w:p>
    <w:p w:rsidR="00A678DA" w:rsidRDefault="00A678DA" w:rsidP="00A678DA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Отсутствие денежных средств для предоставления услуг  в электронном виде; </w:t>
      </w:r>
    </w:p>
    <w:p w:rsidR="00A678DA" w:rsidRDefault="00A678DA" w:rsidP="00A678D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11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Нехватка высококвалифицированных управленческих и педагогических кадров, обладающих высоким уровнем профессиональной готовности.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 2014 – 2018 году  общеобразовательным  учреждениям района  необходимо решить  следующие задачи: </w:t>
      </w:r>
    </w:p>
    <w:p w:rsidR="00A678DA" w:rsidRDefault="00A678DA" w:rsidP="00A678D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28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Разработать поэтапный план развития материально-технической, информационной базы школ для работы в условиях федерального государственного общеобразовательного стандарта (далее ФГОС), с определением конкретных финансовых средств на 2014-2018 годы. </w:t>
      </w:r>
    </w:p>
    <w:p w:rsidR="00A678DA" w:rsidRDefault="00A678DA" w:rsidP="00A678D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Организовать целенаправленную подготовку учителей-предметников основной школы к внедрению ФГОС.</w:t>
      </w:r>
    </w:p>
    <w:p w:rsidR="00A678DA" w:rsidRDefault="00A678DA" w:rsidP="00A678D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</w:t>
      </w:r>
    </w:p>
    <w:p w:rsidR="00A678DA" w:rsidRDefault="00A678DA" w:rsidP="00A678DA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Усилить ответственность должностных лиц при организации государственной итоговой аттестации, ЕГЭ, принять меры по повышению правовой культуры участников ЕГЭ посредством масштабной разъяснительной работы среди учителей, учащихся и родителей. </w:t>
      </w:r>
    </w:p>
    <w:p w:rsidR="00A678DA" w:rsidRDefault="00A678DA" w:rsidP="00A678DA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Принять меры для привлечения молодых специалистов в школы, создать действенную систему кадрового резерва руководителей общеобразовательных учреждений.</w:t>
      </w:r>
    </w:p>
    <w:p w:rsidR="00A678DA" w:rsidRDefault="00A678DA" w:rsidP="00A678D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28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Разработать и утвердить нормативно правовую базу в общеобразовательных учреждениях в соответствии с ФЗ от 29.12.2012 № 273-ФЗ «Об образовании в Российской Федерации».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районе работают 2 учреждения, реализующие программы дошкольного образования. На базе 4 муниципальных общеобразовательных учреждений имеются дошкольные группы, которые посещают 67 воспитанников. Общая численность детей дошкольного возраста в районе 445. Наибольшая численность детей дошкольного возраста проживает в пгт Тужа и 239 детей посещает 2 дошкольных учреждения: МКДОУ д/с «Сказка» пгт Тужа и МКДОУ д/с «Родничок» пгт Тужа. Всего дошкольными образовательными услугами охвачено 306 воспитанников. В 2012 – 2013 учебном году путевки в детский сад получили 148 детей, так как в январе 2013 года было пущено в эксплуатацию новое здание. На сегодняшний день разработана проектно – сметная документация на сумму в 6 млн. руб. на реконструкцию второго здания МКДОУ д/с «Родничок». Но это не закроет все  имеющиеся проблемы в дошкольном образовании. В настоящее время идет обсуждение проекта ФГОС дошкольного образования. Как и все другие образовательные стандарты, ФГОС дошкольного образования будет являться совокупностью трех требований: к результатам освоения основной образовательной программы дошкольного образования, к ее структуре и к условиям реализации. Следует обратить внимание на то, что достижения ребенка на этапе завершения уровня дошкольного образования не подлежат оценке. А освоение программы не сопровождается проведением промежуточной и итоговой аттестации воспитанников.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Можно выделить следующие  существующие проблемы:</w:t>
      </w:r>
    </w:p>
    <w:p w:rsidR="00A678DA" w:rsidRDefault="00A678DA" w:rsidP="00A678DA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Отсутствие интернета;</w:t>
      </w:r>
    </w:p>
    <w:p w:rsidR="00A678DA" w:rsidRDefault="00A678DA" w:rsidP="00A678DA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Нехватка компьютерного оборудования;</w:t>
      </w:r>
    </w:p>
    <w:p w:rsidR="00A678DA" w:rsidRDefault="00A678DA" w:rsidP="00A678DA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Нехватка технологического оборудования;</w:t>
      </w:r>
    </w:p>
    <w:p w:rsidR="00A678DA" w:rsidRDefault="00A678DA" w:rsidP="00A678D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Здания ДОУ требуют текущего, капитального ремонта и реконструкции;</w:t>
      </w:r>
    </w:p>
    <w:p w:rsidR="00A678DA" w:rsidRDefault="00A678DA" w:rsidP="00A678DA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Недостаток игровых и учебно-наглядных пособий;</w:t>
      </w:r>
    </w:p>
    <w:p w:rsidR="00A678DA" w:rsidRDefault="00A678DA" w:rsidP="00A678D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готовности;</w:t>
      </w:r>
    </w:p>
    <w:p w:rsidR="00A678DA" w:rsidRDefault="00A678DA" w:rsidP="00A678D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Отсутствие денежных средств для предоставления услуг  в электронном виде.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 2014-2018   году коллективами учреждений дошкольного образования необходимо решить следующие задачи: </w:t>
      </w:r>
    </w:p>
    <w:p w:rsidR="00A678DA" w:rsidRDefault="00A678DA" w:rsidP="00A678D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before="28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Принять меры для привлечения молодых специалистов в дошкольные учреждения.</w:t>
      </w:r>
    </w:p>
    <w:p w:rsidR="00A678DA" w:rsidRDefault="00A678DA" w:rsidP="00A678DA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Принять меры по укреплению материально-технической базы дошкольных учреждений.</w:t>
      </w:r>
    </w:p>
    <w:p w:rsidR="00A678DA" w:rsidRDefault="00A678DA" w:rsidP="00A678D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8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Принять эффективные меры по формированию рынка дошкольных образовательных услуг.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Центром проведения районных мероприятий с детьми являются учреждения дополнительного образования ДДТ и ДЮСШ.  Образовательная деятельность  организована с учетом интересов и потребностей детей на базе 5 школ района, Дома детского творчества и Детско – юношеской спортивной школы.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  МКОУ ДОД «Дом детского творчества» функционирует 29 творческих объединений: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художественно - эстетическая  – 17  детских объединений;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научно - техническая                   -  4  детских объединения;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физкультурно – спортивная   -  3 детских объединения;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туристско-краеведческая – 1  детское объединение;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социально – педагогическая   -  1  детское объединение;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естественнонаучная  -  3  детских объединения.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творческих объединениях занимается 358 воспитанников в  возрасте от 7 до 18 лет.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Одной из основных задач  является организация содержательного досуга, повышение уровня творческих способностей, раннее выявление и сопровождение одаренных детей.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МКОУ ДОД «Детско – юношеская спортивная школа», является учреждением дополнительного образования детей спортивной направленности, руководствуется в своей деятельности интересами  детей, подростков, молодёжи в возрасте от 8 до 18 лет, обеспечивая им бесплатное образование  по учебным программам по лыжным гонкам, гиревому спорту, полиатлону, мини-футболу, волейболу, баскетболу и другим видам спорта.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обучающихся в спортивной школе растет с каждым годом, данные с совместителями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2010-2011 – 14 групп (176)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2011-2012 – 21 группа (180)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2012-2013 – 15 групп (222)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Следующие проблемы:</w:t>
      </w:r>
    </w:p>
    <w:p w:rsidR="00A678DA" w:rsidRDefault="00A678DA" w:rsidP="00A678D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Отсутствие интернета;</w:t>
      </w:r>
    </w:p>
    <w:p w:rsidR="00A678DA" w:rsidRDefault="00A678DA" w:rsidP="00A678DA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Нехватка компьютерного, спортивного оборудования и инвентаря;</w:t>
      </w:r>
    </w:p>
    <w:p w:rsidR="00A678DA" w:rsidRDefault="00A678DA" w:rsidP="00A678D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Недостаток игровых и учебно-наглядных пособий;</w:t>
      </w:r>
    </w:p>
    <w:p w:rsidR="00A678DA" w:rsidRDefault="00A678DA" w:rsidP="00A678DA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1546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В 2014-2018 году коллективам ДОД необходимо решить следующие задачи: </w:t>
      </w:r>
    </w:p>
    <w:p w:rsidR="00A678DA" w:rsidRDefault="00A678DA" w:rsidP="00A678DA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28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 </w:t>
      </w:r>
    </w:p>
    <w:p w:rsidR="00A678DA" w:rsidRDefault="00A678DA" w:rsidP="00A678D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ind w:left="1211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Принять меры для привлечения молодых специалистов в дополнительные образовательные учреждения.</w:t>
      </w:r>
    </w:p>
    <w:p w:rsidR="00A678DA" w:rsidRDefault="00A678DA" w:rsidP="00A678DA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Принять меры по укреплению материально-технической базы учреждений дополнительного образования, созданию условий для развития всех видов творчества детей, добиваться полной занятости детей из «группы риска».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оздоровления и занятости детей в каникулярное время ежегодно организуются оздоровительные лагеря с дневным пребыванием детей в школах района и учреждениях дополнительного образования. В 2012 году отдохнуло 405 детей и в 2013 году – 468. Стремимся, чтобы ежегодно как можно большее число детей отдохнуло в оздоровительных лагерях. Однако остается нерешенной проблема - из-за недостаточности  выделенных денежных средств не все желающие  могут получить путевку в оздоровительный лагерь.</w:t>
      </w:r>
    </w:p>
    <w:p w:rsidR="00A678DA" w:rsidRDefault="00A678DA" w:rsidP="00A678DA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           </w:t>
      </w:r>
      <w:r>
        <w:rPr>
          <w:rFonts w:ascii="Times New Roman CYR" w:hAnsi="Times New Roman CYR" w:cs="Times New Roman CYR"/>
        </w:rPr>
        <w:t xml:space="preserve">Обеспечение государственных гарантий по социальной поддержке детей-сирот и детей, оставшихся без попечения родителей, воспитывающихся в семьях опекунов (попечителей), приемных родителей </w:t>
      </w:r>
      <w:r>
        <w:rPr>
          <w:rFonts w:ascii="Times New Roman CYR" w:hAnsi="Times New Roman CYR" w:cs="Times New Roman CYR"/>
          <w:color w:val="000000"/>
        </w:rPr>
        <w:t xml:space="preserve">направлено на профилактику социального сиротства, создание благоприятных условий для подготовки детей, оставшихся без попечения родителей, к самостоятельной жизни в обществе, безболезненной адаптации и интеграции в социальную среду и на </w:t>
      </w:r>
      <w:r>
        <w:rPr>
          <w:rFonts w:ascii="Times New Roman CYR" w:hAnsi="Times New Roman CYR" w:cs="Times New Roman CYR"/>
        </w:rPr>
        <w:t>оказание адресной помощи детям-сиротам и детям, оставшимся без попечения родителей, воспитывающимся в семьях опекунов (попечителей), приемных родителей Тужинского муниципального района.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01.01.2013 года в районе проживает 127 детей-сирот и детей, оставшихся без попечения родителей. На протяжении последних лет в Тужинском районе почти не сокращается число детей-сирот и детей, оставшихся без попечения родителей.  </w:t>
      </w:r>
      <w:r>
        <w:rPr>
          <w:rFonts w:ascii="Times New Roman CYR" w:hAnsi="Times New Roman CYR" w:cs="Times New Roman CYR"/>
        </w:rPr>
        <w:tab/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Семейным кодексом РФ приоритет устройства детей, оставшихся без попечения родителей, отдается семейному воспитанию, так как воспитание в семье является наиболее предпочтительным способом правильного формирования личности.   По-прежнему остается высоким процент детей - социальных сирот (2011 – 83%, 2012 -80%). Решающими факторами, влияющими на появление социального сиротства, являются: падение нравственных устоев, низкий материальный уровень жизни граждан, уклонение родителей от выполнения своих обязанностей, с которым связано появление семей "риска", рост женского алкоголизма и в связи с этим - устранение матерей от воспитания детей. На 01.01.2013 в семьях опекунов (попечителей) в Тужинском районе  воспитывается 11 детей (в 2011 г. – 11 детей, 2012-11 детей).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Основные проблемы:</w:t>
      </w:r>
    </w:p>
    <w:p w:rsidR="00A678DA" w:rsidRDefault="00A678DA" w:rsidP="00A678DA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546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Трудность подбора кандидатов в опекуны и усыновители;</w:t>
      </w:r>
    </w:p>
    <w:p w:rsidR="00A678DA" w:rsidRDefault="00A678DA" w:rsidP="00A678DA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ind w:left="1546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условий для определения детей-сирот</w:t>
      </w:r>
      <w:r>
        <w:rPr>
          <w:rFonts w:ascii="Times New Roman CYR" w:hAnsi="Times New Roman CYR" w:cs="Times New Roman CYR"/>
          <w:color w:val="000000"/>
        </w:rPr>
        <w:t xml:space="preserve"> и детей, оставшихся без попечения родителей,</w:t>
      </w:r>
      <w:r>
        <w:rPr>
          <w:rFonts w:ascii="Times New Roman CYR" w:hAnsi="Times New Roman CYR" w:cs="Times New Roman CYR"/>
        </w:rPr>
        <w:t xml:space="preserve"> в приемные семьи.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 устойчивого функционирования системы образования и эффективного управления  отраслью «Образование» безусловно, очень важна организация  квалифицированного ведения бухгалтерского и налогового  учета, что также  требует  определенных затрат.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Приоритеты муниципальной политики в сфере реализации муниципальной программы цели, задачи,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целевые показатели эффективности реализации Муниципальной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программы, описание ожидаемых конечных результатов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Муниципальной программы, сроков и этапов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Муниципальной программы.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В соответствии с программой социально-экономического развития Тужинского района на 2012 - 2016 годы, утверждённой решением Тужинской районной Думы №13/83 от 12.12.2011 года основной целью в сфере «Образование» является 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время, обеспечение  эффективного  и  безопасного   отдыха и оздоровления детей и подростков в каникулярное время.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достижения основной цели в сфере «Образование» необходимо решение следующих задач: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-развитие системы дошкольного образования;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-развитие системы общего образования;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-развитие системы дополнительного образования детей и молодежи;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-развитие  системы  работы  с  талантливыми  детьми и подростками;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-проведение детской оздоровительной кампании (лагеря);             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-развитие  кадрового  потенциала системы образования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(повышение квалификации);        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-реализация мер социальной поддержки для приёмных                                                       семей и для детей, воспитывающихся в семьях опекунов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(попечителей);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-осуществление качественного бюджетного и налогового         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учёта и отчётности и операций текущей деятельности в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подведомственных учреждениях и управлении образования;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-организация и проведение мероприятий информационно –                                        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методической    службой управления образования;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645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-предоставление компенсации в размере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100% расходов на оплату жилищно –коммунальных услуг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педагогическим работникам в образовательных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учреждениях Тужинского района;                                                                                                          </w:t>
      </w:r>
    </w:p>
    <w:p w:rsidR="00A678DA" w:rsidRDefault="00A678DA" w:rsidP="00A678DA">
      <w:pPr>
        <w:widowControl w:val="0"/>
        <w:tabs>
          <w:tab w:val="left" w:pos="242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-предоставление жилья детям-сиротам.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-охват детей в возрасте от 3 до 7 лет системой дошкольного образования;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-удельный  вес  учащихся,  сдавших  ЕГЭ, от  числа  выпускников,  участвовавших  в ЕГЭ;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-доля выпускников 9 классов, проходящих внешнюю независимую итоговую аттестацию;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-охват  детей  школьного  возраста,  получивших  услугу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отдыха  и  оздоровления в каникулярное время  в   оздоровительных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лагерях с дневным пребыванием в образовательных учреждениях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района;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-доля   педагогических    работников   общеобразовательных     учреждений,  имеющих высшую  квалификационную  категорию,  в  общей</w:t>
      </w:r>
      <w:r>
        <w:rPr>
          <w:rFonts w:ascii="Times New Roman CYR" w:hAnsi="Times New Roman CYR" w:cs="Times New Roman CYR"/>
        </w:rPr>
        <w:tab/>
        <w:t xml:space="preserve"> численности педагогических работников  общеобразовательных учреждений;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-удельный вес численности учителей в возрасте до 30 лет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 общей  численности   учителей   общеобразовательных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учреждениях; 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</w:t>
      </w:r>
      <w:r>
        <w:rPr>
          <w:rFonts w:ascii="Times New Roman CYR" w:hAnsi="Times New Roman CYR" w:cs="Times New Roman CYR"/>
        </w:rPr>
        <w:t>доля      учителей,      использующих      современные 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</w:r>
      <w:r>
        <w:rPr>
          <w:rFonts w:ascii="Arial CYR" w:hAnsi="Arial CYR" w:cs="Arial CYR"/>
          <w:sz w:val="20"/>
          <w:szCs w:val="20"/>
        </w:rPr>
        <w:t>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right="72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-количество школьников, занятых в сфере дополнительного образования;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-количество детей,  оставшихся  без   попечения   родителей,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переданных на воспитание в  семьи  Тужинского района;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-количество детей – сирот получивших жильё.</w:t>
      </w:r>
    </w:p>
    <w:p w:rsidR="00A678DA" w:rsidRDefault="00A678DA" w:rsidP="00A678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hyperlink r:id="rId9" w:history="1">
        <w:r>
          <w:rPr>
            <w:rFonts w:ascii="Times New Roman CYR" w:hAnsi="Times New Roman CYR" w:cs="Times New Roman CYR"/>
            <w:color w:val="000000"/>
          </w:rPr>
          <w:t>Сведения</w:t>
        </w:r>
      </w:hyperlink>
      <w:r>
        <w:rPr>
          <w:rFonts w:ascii="Times New Roman CYR" w:hAnsi="Times New Roman CYR" w:cs="Times New Roman CYR"/>
        </w:rPr>
        <w:t xml:space="preserve"> о целевых показателях эффективности реализации Муниципальной программы </w:t>
      </w:r>
      <w:r>
        <w:rPr>
          <w:rFonts w:ascii="Times New Roman CYR" w:hAnsi="Times New Roman CYR" w:cs="Times New Roman CYR"/>
        </w:rPr>
        <w:lastRenderedPageBreak/>
        <w:t>отражены в приложении N 1.</w:t>
      </w:r>
    </w:p>
    <w:p w:rsidR="00A678DA" w:rsidRDefault="00A678DA" w:rsidP="00A678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hyperlink r:id="rId10" w:history="1">
        <w:r>
          <w:rPr>
            <w:rFonts w:ascii="Times New Roman CYR" w:hAnsi="Times New Roman CYR" w:cs="Times New Roman CYR"/>
            <w:color w:val="000000"/>
          </w:rPr>
          <w:t>Методика</w:t>
        </w:r>
      </w:hyperlink>
      <w:r>
        <w:rPr>
          <w:rFonts w:ascii="Times New Roman CYR" w:hAnsi="Times New Roman CYR" w:cs="Times New Roman CYR"/>
        </w:rPr>
        <w:t xml:space="preserve"> расчета значений показателей эффективности реализации мероприятий Муниципальной программы, определяемых расчетным путем, представлена в приложении </w:t>
      </w:r>
    </w:p>
    <w:p w:rsidR="00A678DA" w:rsidRDefault="00A678DA" w:rsidP="00A678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2.</w:t>
      </w:r>
    </w:p>
    <w:p w:rsidR="00A678DA" w:rsidRPr="0005179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05179D">
        <w:rPr>
          <w:rFonts w:ascii="Times New Roman" w:hAnsi="Times New Roman" w:cs="Times New Roman"/>
          <w:sz w:val="24"/>
          <w:szCs w:val="24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A678DA" w:rsidRPr="0005179D" w:rsidRDefault="00A678DA" w:rsidP="00A678D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05179D">
        <w:rPr>
          <w:rFonts w:ascii="Times New Roman" w:hAnsi="Times New Roman" w:cs="Times New Roman"/>
          <w:sz w:val="24"/>
          <w:szCs w:val="24"/>
        </w:rPr>
        <w:t>повысится качество дошкольного, общего,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5179D">
        <w:rPr>
          <w:rFonts w:ascii="Times New Roman" w:hAnsi="Times New Roman" w:cs="Times New Roman"/>
          <w:sz w:val="24"/>
          <w:szCs w:val="24"/>
        </w:rPr>
        <w:t>;</w:t>
      </w:r>
    </w:p>
    <w:p w:rsidR="00A678DA" w:rsidRPr="0005179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воспитания и дополнительного образования детей и молодежи;</w:t>
      </w:r>
    </w:p>
    <w:p w:rsidR="00A678DA" w:rsidRPr="0005179D" w:rsidRDefault="00A678DA" w:rsidP="00A678DA">
      <w:pPr>
        <w:pStyle w:val="ConsPlusNormal0"/>
        <w:tabs>
          <w:tab w:val="right" w:pos="96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работы с талантливыми детьми и подростками;</w:t>
      </w:r>
      <w:r w:rsidRPr="0005179D">
        <w:rPr>
          <w:rFonts w:ascii="Times New Roman" w:hAnsi="Times New Roman" w:cs="Times New Roman"/>
          <w:sz w:val="24"/>
          <w:szCs w:val="24"/>
        </w:rPr>
        <w:tab/>
      </w:r>
    </w:p>
    <w:p w:rsidR="00A678DA" w:rsidRPr="0005179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79D">
        <w:rPr>
          <w:rFonts w:ascii="Times New Roman" w:hAnsi="Times New Roman" w:cs="Times New Roman"/>
          <w:sz w:val="24"/>
          <w:szCs w:val="24"/>
        </w:rPr>
        <w:t>будут созданы условия для интеграции детей-сирот и детей, оставшихся без попечения родителей, в общество;</w:t>
      </w:r>
    </w:p>
    <w:p w:rsidR="00A678DA" w:rsidRPr="0005179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79D">
        <w:rPr>
          <w:rFonts w:ascii="Times New Roman" w:hAnsi="Times New Roman" w:cs="Times New Roman"/>
          <w:sz w:val="24"/>
          <w:szCs w:val="24"/>
        </w:rPr>
        <w:t>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A678DA" w:rsidRPr="0005179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79D">
        <w:rPr>
          <w:rFonts w:ascii="Times New Roman" w:hAnsi="Times New Roman" w:cs="Times New Roman"/>
          <w:sz w:val="24"/>
          <w:szCs w:val="24"/>
        </w:rPr>
        <w:t>будут обеспечены безопасные условия для отдыха детей;</w:t>
      </w:r>
    </w:p>
    <w:p w:rsidR="00A678DA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79D">
        <w:rPr>
          <w:rFonts w:ascii="Times New Roman" w:hAnsi="Times New Roman" w:cs="Times New Roman"/>
          <w:sz w:val="24"/>
          <w:szCs w:val="24"/>
        </w:rPr>
        <w:t>повысится социальный статус и престиж педагогических профессий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8DA" w:rsidRDefault="00A678DA" w:rsidP="00A678DA">
      <w:pPr>
        <w:widowControl w:val="0"/>
        <w:tabs>
          <w:tab w:val="left" w:pos="69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- повышение качества бухгалтерского и налогового учета и    </w:t>
      </w:r>
      <w:r>
        <w:rPr>
          <w:rFonts w:ascii="Times New Roman CYR" w:hAnsi="Times New Roman CYR" w:cs="Times New Roman CYR"/>
        </w:rPr>
        <w:tab/>
      </w:r>
    </w:p>
    <w:p w:rsidR="00A678DA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отчетности в соответствии с действующими нормативными документами.  </w:t>
      </w:r>
    </w:p>
    <w:p w:rsidR="00A678DA" w:rsidRPr="0005179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9D">
        <w:rPr>
          <w:rFonts w:ascii="Times New Roman" w:hAnsi="Times New Roman" w:cs="Times New Roman"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sz w:val="24"/>
          <w:szCs w:val="24"/>
        </w:rPr>
        <w:t>конечные</w:t>
      </w:r>
      <w:r w:rsidRPr="0005179D">
        <w:rPr>
          <w:rFonts w:ascii="Times New Roman" w:hAnsi="Times New Roman" w:cs="Times New Roman"/>
          <w:sz w:val="24"/>
          <w:szCs w:val="24"/>
        </w:rPr>
        <w:t xml:space="preserve"> результаты реализации Муниципальной программы: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увеличить охват детей в возрасте от 3 до 7 лет системой дошкольного образования до 100%;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сохранить удельный вес учащихся, сдавших единый государственный экзамен (далее - ЕГЭ), от числа выпускников, участвовавших в ЕГЭ на уровне 100% в образовательных учреждениях;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сохранить долю выпускников 9-х классов, проходящих внешнюю независимую итоговую аттестацию на уровне 100%;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увеличить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увеличить удельный вес численности учителей в возрасте до 30 лет в  общей  численности   учителей   общеобразовательных организаций до 7%;                                     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деятельности, в общей численности учителей до 88%;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количество школьников, занятых в сфере дополнительного образования - 508;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до 100%;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количество детей – сирот получивших жильё - 8 человек.</w:t>
      </w:r>
    </w:p>
    <w:p w:rsidR="00A678DA" w:rsidRDefault="00A678DA" w:rsidP="00A678DA">
      <w:pPr>
        <w:widowControl w:val="0"/>
        <w:tabs>
          <w:tab w:val="left" w:pos="61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Сроки реализации Муниципальной программы - 2014 - 2018 годы. Этапов не содержит.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sz w:val="20"/>
          <w:szCs w:val="20"/>
        </w:rPr>
        <w:t>3</w:t>
      </w:r>
      <w:r>
        <w:rPr>
          <w:rFonts w:ascii="Times New Roman CYR" w:hAnsi="Times New Roman CYR" w:cs="Times New Roman CYR"/>
        </w:rPr>
        <w:t>. Обобщенная характеристика мероприятий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right="72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Предусмотренные настоящей Программой мероприятия направлены на совершенствование системы дошкольного, общего и дополнительного образования, обеспечивающей удовлетворение потребности жителей района в данных услугах, повышение качества предоставляемых услуг, обеспечение занятости детей и подростков во внеурочное время. Реализация мер социальной поддержки для приёмных семей и для детей, воспитывающихся в семьях опекунов (попечителей). Предоставление руководителям, педагогическим работникам и иным специалистам образовательных учреждений (за </w:t>
      </w:r>
      <w:r>
        <w:rPr>
          <w:rFonts w:ascii="Times New Roman CYR" w:hAnsi="Times New Roman CYR" w:cs="Times New Roman CYR"/>
        </w:rPr>
        <w:lastRenderedPageBreak/>
        <w:t xml:space="preserve">исключением совместителей), меры социальной поддержки в размере 100 процентов расходов на оплату жилых помещений, отопления и электроснабжения в виде ежемесячной денежной выплаты.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right="72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Мероприятия:</w:t>
      </w:r>
    </w:p>
    <w:p w:rsidR="00A678DA" w:rsidRDefault="00A678DA" w:rsidP="00A678DA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1058" w:right="72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  <w:i/>
          <w:iCs/>
        </w:rPr>
        <w:t xml:space="preserve">Предоставление детям дошкольного возраста равных возможностей  для получения качественного дошкольного образования» </w:t>
      </w:r>
      <w:r>
        <w:rPr>
          <w:rFonts w:ascii="Times New Roman CYR" w:hAnsi="Times New Roman CYR" w:cs="Times New Roman CYR"/>
        </w:rPr>
        <w:t>которое включает в себя: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проведение мероприятий по повышению уровня обеспеченности детей местами в дошкольных образовательных учреждениях;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развитие и укрепление материально-технической базы и обеспечение хозяйственной деятельности муниципальных дошкольных образовательных учреждений;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– проведение комплекса мероприятий, направленных на сохранение и укрепление здоровья детей дошкольного возраста.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текущий и капитальный ремонт в дошкольных образовательных учреждениях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   </w:t>
      </w:r>
      <w:r>
        <w:rPr>
          <w:rFonts w:ascii="Times New Roman CYR" w:hAnsi="Times New Roman CYR" w:cs="Times New Roman CYR"/>
          <w:i/>
          <w:iCs/>
        </w:rPr>
        <w:t>«Обеспечение учащихся школ качественным и доступным общим образованием»</w:t>
      </w:r>
      <w:r>
        <w:rPr>
          <w:rFonts w:ascii="Times New Roman CYR" w:hAnsi="Times New Roman CYR" w:cs="Times New Roman CYR"/>
        </w:rPr>
        <w:t xml:space="preserve"> включает в себя: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внедрение федерального государственного стандарта начального образования для всех учащихся на первой ступени обучения;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внедрение индивидуальных учебных планов для учащихся 9-х классов и на третьей ступени обучения в целях профилизации образования;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проведение мероприятий по оптимизации сети общеобразовательных учреждений;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совершенствование работы классных руководителей;</w:t>
      </w:r>
    </w:p>
    <w:p w:rsidR="00A678DA" w:rsidRDefault="00A678DA" w:rsidP="00A678DA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– оказание поддержки инновационной - экспериментальной деятельности общеобразовательных учреждений в целях повышения качества образования;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– развитие и укрепление материально-технической базы и обеспечение хозяйственной деятельности муниципальных общеобразовательных учреждений;  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–    текущий и капитальный ремонт в общеобразовательных   учреждениях. 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3.  </w:t>
      </w:r>
      <w:r>
        <w:rPr>
          <w:rFonts w:ascii="Times New Roman CYR" w:hAnsi="Times New Roman CYR" w:cs="Times New Roman CYR"/>
          <w:i/>
          <w:iCs/>
        </w:rPr>
        <w:t>«Удовлетворение потребностей детей в доступном и качественном дополнительном образовании»</w:t>
      </w:r>
      <w:r>
        <w:rPr>
          <w:rFonts w:ascii="Times New Roman CYR" w:hAnsi="Times New Roman CYR" w:cs="Times New Roman CYR"/>
        </w:rPr>
        <w:t xml:space="preserve"> предполагается: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развитие и укрепление материально-технической базы и обеспечение хозяйственной деятельности муниципальных учреждений дополнительного образования;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>
        <w:rPr>
          <w:rFonts w:ascii="Times New Roman CYR" w:hAnsi="Times New Roman CYR" w:cs="Times New Roman CYR"/>
          <w:i/>
          <w:iCs/>
        </w:rPr>
        <w:t>«Обеспечение детей различными формами отдыха в каникулярное время»</w:t>
      </w:r>
      <w:r>
        <w:rPr>
          <w:rFonts w:ascii="Times New Roman CYR" w:hAnsi="Times New Roman CYR" w:cs="Times New Roman CYR"/>
        </w:rPr>
        <w:t xml:space="preserve">  планирует: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 оздоровление детей через организацию при школах летних оздоровительных лагерей дневного пребывания дете;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оздоровление детей через организацию в дополнительных образовательных учреждениях летних оздоровительных лагерей дневного пребывания детей.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>
        <w:rPr>
          <w:rFonts w:ascii="Times New Roman CYR" w:hAnsi="Times New Roman CYR" w:cs="Times New Roman CYR"/>
          <w:i/>
          <w:iCs/>
        </w:rPr>
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детей, обеспечение ведения бюджетного учета и отчетности управления образования и  подведомственных ему учреждений»</w:t>
      </w:r>
      <w:r>
        <w:rPr>
          <w:rFonts w:ascii="Times New Roman CYR" w:hAnsi="Times New Roman CYR" w:cs="Times New Roman CYR"/>
        </w:rPr>
        <w:t xml:space="preserve"> предполагает: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оказание помощи педагогическим и руководящим работникам образовательных учреждений района при подготовке их к аттестации;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оказание поддержки инновационной - экспериментальной деятельности образовательных учреждений в целях повышения качества образования;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создание условий для поддержки и развития одаренных детей, в том числе путем проведения районных конкурсов и олимпиад;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– проведение районных смотров-конкурсов профессионального мастерства педагогических работников;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осуществление экономических расчетов расходов на содержание учреждений и оплату труда в соответствии с действующими нормативами;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- осуществление бюджетного учета операций текущей деятельности в  подведомственных учреждениях и управлении образования;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составление и предоставление в вышестоящие организации бюджетной отчетности по всем обслуживаемым учреждениям;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>
        <w:rPr>
          <w:rFonts w:ascii="Times New Roman CYR" w:hAnsi="Times New Roman CYR" w:cs="Times New Roman CYR"/>
          <w:i/>
          <w:iCs/>
        </w:rPr>
        <w:t>«Социальная поддержка для приёмных семей и для детей, воспитывающихся в семьях опекунов (попечителей)»</w:t>
      </w:r>
      <w:r>
        <w:rPr>
          <w:rFonts w:ascii="Times New Roman CYR" w:hAnsi="Times New Roman CYR" w:cs="Times New Roman CYR"/>
        </w:rPr>
        <w:t xml:space="preserve"> предполагают: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- обеспечение гарантий содержания и социальных прав детей – сирот;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- обеспечение детей – сирот жильём.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7. </w:t>
      </w:r>
      <w:r>
        <w:rPr>
          <w:rFonts w:ascii="Times New Roman CYR" w:hAnsi="Times New Roman CYR" w:cs="Times New Roman CYR"/>
          <w:i/>
          <w:iCs/>
        </w:rPr>
        <w:t>«Предоставление компенсации в размере 100 процентов расходов на оплату жилищно – коммунальных услуг педагогическим работникам в образовательных учреждениях Тужинского муниципального района»</w:t>
      </w:r>
      <w:r>
        <w:rPr>
          <w:rFonts w:ascii="Times New Roman CYR" w:hAnsi="Times New Roman CYR" w:cs="Times New Roman CYR"/>
        </w:rPr>
        <w:t xml:space="preserve"> предполагает: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right="72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финансирование из областного бюджета.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Основные меры правового регулирования в сфере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Муниципальной программы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A678DA" w:rsidRPr="00E204D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DD">
        <w:rPr>
          <w:rFonts w:ascii="Times New Roman" w:hAnsi="Times New Roman" w:cs="Times New Roman"/>
          <w:sz w:val="24"/>
          <w:szCs w:val="24"/>
        </w:rPr>
        <w:t>В связи с изменением законодательства Российской Федерации в сфере образования и в целях эффективного осущес</w:t>
      </w:r>
      <w:r>
        <w:rPr>
          <w:rFonts w:ascii="Times New Roman" w:hAnsi="Times New Roman" w:cs="Times New Roman"/>
          <w:sz w:val="24"/>
          <w:szCs w:val="24"/>
        </w:rPr>
        <w:t>твления мероприятий Муниципаль</w:t>
      </w:r>
      <w:r w:rsidRPr="00E204DD">
        <w:rPr>
          <w:rFonts w:ascii="Times New Roman" w:hAnsi="Times New Roman" w:cs="Times New Roman"/>
          <w:sz w:val="24"/>
          <w:szCs w:val="24"/>
        </w:rPr>
        <w:t>ной программы в ходе ее реализации ответственный исполнит</w:t>
      </w:r>
      <w:r>
        <w:rPr>
          <w:rFonts w:ascii="Times New Roman" w:hAnsi="Times New Roman" w:cs="Times New Roman"/>
          <w:sz w:val="24"/>
          <w:szCs w:val="24"/>
        </w:rPr>
        <w:t>ель и соисполнители Муниципальной</w:t>
      </w:r>
      <w:r w:rsidRPr="00E204DD">
        <w:rPr>
          <w:rFonts w:ascii="Times New Roman" w:hAnsi="Times New Roman" w:cs="Times New Roman"/>
          <w:sz w:val="24"/>
          <w:szCs w:val="24"/>
        </w:rPr>
        <w:t xml:space="preserve"> программы планируют разрабатывать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Тужинского района</w:t>
      </w:r>
      <w:r w:rsidRPr="00E204DD">
        <w:rPr>
          <w:rFonts w:ascii="Times New Roman" w:hAnsi="Times New Roman" w:cs="Times New Roman"/>
          <w:sz w:val="24"/>
          <w:szCs w:val="24"/>
        </w:rPr>
        <w:t xml:space="preserve"> в сфере ее реализации.</w:t>
      </w:r>
    </w:p>
    <w:p w:rsidR="00A678DA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</w:t>
      </w:r>
      <w:r w:rsidRPr="00E204DD">
        <w:rPr>
          <w:rFonts w:ascii="Times New Roman" w:hAnsi="Times New Roman" w:cs="Times New Roman"/>
          <w:sz w:val="24"/>
          <w:szCs w:val="24"/>
        </w:rPr>
        <w:t>ную программу будут вноситься изменения с учетом изменений, вносимых в законодательство Российской Федерации в сфере образования.</w:t>
      </w:r>
    </w:p>
    <w:p w:rsidR="00A678DA" w:rsidRPr="00E204DD" w:rsidRDefault="00A678DA" w:rsidP="00A678D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Ресурсное обеспечение Муниципальной программы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финансирования Муниципальной программы составляет 353 448,4 тыс. рублей, в том числе за счет средств федерального бюджета – 4 808,9 тыс. рублей, областного бюджета – 238 532,8 тыс. рублей, бюджета Муниципального района – 110 106,7 тыс. рублей.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Объем финансирования Муниципальной программы по годам представлен в таблице 1.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Таблица 1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1134"/>
        <w:gridCol w:w="992"/>
        <w:gridCol w:w="993"/>
        <w:gridCol w:w="1134"/>
        <w:gridCol w:w="992"/>
        <w:gridCol w:w="992"/>
      </w:tblGrid>
      <w:tr w:rsidR="00A678DA" w:rsidTr="009552E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</w:rPr>
              <w:br/>
              <w:t xml:space="preserve">   Муниципальной программы</w:t>
            </w:r>
          </w:p>
        </w:tc>
        <w:tc>
          <w:tcPr>
            <w:tcW w:w="6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</w:rPr>
              <w:br/>
              <w:t xml:space="preserve">              (тыс. рублей)</w:t>
            </w:r>
          </w:p>
          <w:p w:rsidR="00A678DA" w:rsidRDefault="00A678DA" w:rsidP="009552EE">
            <w:pPr>
              <w:widowControl w:val="0"/>
              <w:tabs>
                <w:tab w:val="left" w:pos="840"/>
                <w:tab w:val="left" w:pos="982"/>
                <w:tab w:val="left" w:pos="1124"/>
              </w:tabs>
              <w:suppressAutoHyphens/>
              <w:autoSpaceDE w:val="0"/>
              <w:autoSpaceDN w:val="0"/>
              <w:adjustRightInd w:val="0"/>
              <w:ind w:left="-152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Pr="001552CA" w:rsidRDefault="00A678DA" w:rsidP="009552EE">
            <w:pPr>
              <w:tabs>
                <w:tab w:val="left" w:pos="699"/>
                <w:tab w:val="left" w:pos="840"/>
                <w:tab w:val="left" w:pos="982"/>
                <w:tab w:val="left" w:pos="1124"/>
              </w:tabs>
              <w:ind w:left="-152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всего   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2014 год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2016 год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Федеральный бюджет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4 808,9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4 808,9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238 532,8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42 248,9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48 335,6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49 316,1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49 316,1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49 316,1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110 106,7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28 150,9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Итого           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353 448,4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75 208,7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68 538,2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69 900,5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69 900,5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69 900,5</w:t>
            </w:r>
          </w:p>
        </w:tc>
      </w:tr>
    </w:tbl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</w:rPr>
        <w:t>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Прогнозная </w:t>
      </w:r>
      <w:r>
        <w:rPr>
          <w:rFonts w:ascii="Times New Roman CYR" w:hAnsi="Times New Roman CYR" w:cs="Times New Roman CYR"/>
          <w:color w:val="000000"/>
        </w:rPr>
        <w:t>оценка</w:t>
      </w:r>
      <w:r>
        <w:rPr>
          <w:rFonts w:ascii="Times New Roman CYR" w:hAnsi="Times New Roman CYR" w:cs="Times New Roman CYR"/>
        </w:rPr>
        <w:t xml:space="preserve"> ресурсного обеспечения реализации Муниципальной программы за счет всех </w:t>
      </w:r>
      <w:r>
        <w:rPr>
          <w:rFonts w:ascii="Times New Roman CYR" w:hAnsi="Times New Roman CYR" w:cs="Times New Roman CYR"/>
          <w:color w:val="000000"/>
        </w:rPr>
        <w:t>источников</w:t>
      </w:r>
      <w:r>
        <w:rPr>
          <w:rFonts w:ascii="Times New Roman CYR" w:hAnsi="Times New Roman CYR" w:cs="Times New Roman CYR"/>
        </w:rPr>
        <w:t xml:space="preserve"> финансирования приведена в приложении N 4.</w:t>
      </w:r>
    </w:p>
    <w:p w:rsidR="00A678DA" w:rsidRDefault="00A678DA" w:rsidP="00A678DA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A678DA" w:rsidRDefault="00A678DA" w:rsidP="00A678DA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Анализ рисков реализации Муниципальной программы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описание мер управления рисками.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основным рискам реализации Муниципальной программы следует отнести финансовые.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Сокращение объемов финансирования Муниципальной программы из федерального бюджета, а также дефицит средств областного и местного бюджетов могут привести к финансированию Муниципальной программы в неполном объеме.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финансовым рискам также относятся неэффективное и нерациональное использование ресурсов Муниципальной программы.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предотвращения и минимизации данных рисков планируется принять определенные меры:</w:t>
      </w:r>
    </w:p>
    <w:p w:rsidR="00A678DA" w:rsidRDefault="00A678DA" w:rsidP="00A678DA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</w:t>
      </w:r>
    </w:p>
    <w:p w:rsidR="00A678DA" w:rsidRDefault="00A678DA" w:rsidP="00A678DA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реализации Муниципальной программы могут возникнуть непредвиденные риски, связанные с кризисными явлениями в экономике района, а также потребовать концентрации бюджетных средств на преодоление последствий таких катастроф.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Кроме того, существует социальный риск, связанный с низкой информированностью образовательного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 как к самой Муниципальной программе, так и к отдельным ее элементам.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A678DA" w:rsidRDefault="00A678DA" w:rsidP="00A678DA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A678DA" w:rsidRDefault="00A678DA" w:rsidP="00A678DA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A678DA" w:rsidRDefault="00A678DA" w:rsidP="00A678DA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>Приложение N 1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A678DA" w:rsidRPr="00666D40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666D40">
        <w:rPr>
          <w:b/>
          <w:bCs/>
          <w:sz w:val="20"/>
          <w:szCs w:val="20"/>
        </w:rPr>
        <w:t>СВЕДЕНИЯ</w:t>
      </w:r>
    </w:p>
    <w:p w:rsidR="00A678DA" w:rsidRPr="00666D40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666D40">
        <w:rPr>
          <w:b/>
          <w:bCs/>
          <w:sz w:val="20"/>
          <w:szCs w:val="20"/>
        </w:rPr>
        <w:t>О ЦЕЛЕВЫХ ПОКАЗАТЕЛЯХ ЭФФЕКТИВНОСТИ РЕАЛИЗАЦИИ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666D40">
        <w:rPr>
          <w:b/>
          <w:bCs/>
          <w:sz w:val="20"/>
          <w:szCs w:val="20"/>
        </w:rPr>
        <w:t>МУНИЦИПАЛЬНОЙ ПРОГРАММЫ</w:t>
      </w:r>
    </w:p>
    <w:p w:rsidR="00A678DA" w:rsidRPr="00666D40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704"/>
        <w:gridCol w:w="556"/>
        <w:gridCol w:w="992"/>
        <w:gridCol w:w="992"/>
        <w:gridCol w:w="851"/>
        <w:gridCol w:w="992"/>
        <w:gridCol w:w="992"/>
        <w:gridCol w:w="993"/>
        <w:gridCol w:w="850"/>
      </w:tblGrid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п/п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Наименование программы, отдельного мероприятия, показателя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Единица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измерения</w:t>
            </w:r>
          </w:p>
        </w:tc>
        <w:tc>
          <w:tcPr>
            <w:tcW w:w="6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Значение показателей эффективности      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 год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Удельный вес учащихся,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95,4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  <w:t>100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  <w:t>100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  <w:t>100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Удельный вес численности учителей в возрасте до 30 лет в  общей  численности   учителей   общеобразовательных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организаций.                                       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Доля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деятельности, в общей численности учителей.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детей – сирот получивших жильё.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/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A678DA" w:rsidRPr="00666D40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rFonts w:ascii="Times New Roman CYR" w:hAnsi="Times New Roman CYR" w:cs="Times New Roman CYR"/>
        </w:rPr>
        <w:tab/>
      </w:r>
      <w:r w:rsidRPr="00666D40">
        <w:rPr>
          <w:b/>
          <w:bCs/>
        </w:rPr>
        <w:t xml:space="preserve">Методика расчета показателей эффективности                                                                            </w:t>
      </w:r>
    </w:p>
    <w:p w:rsidR="00A678DA" w:rsidRDefault="00A678DA" w:rsidP="00A678DA">
      <w:pPr>
        <w:widowControl w:val="0"/>
        <w:tabs>
          <w:tab w:val="left" w:pos="4335"/>
        </w:tabs>
        <w:suppressAutoHyphens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835"/>
        <w:gridCol w:w="6071"/>
      </w:tblGrid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Методика расчёта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Охват детей в возрасте от 3 до 7 лет системой дошкольного образования.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Ч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до</w:t>
            </w:r>
          </w:p>
          <w:p w:rsidR="00A678DA" w:rsidRDefault="00A678DA" w:rsidP="009552EE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Д   = ------ x 100%, где: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до   Ч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общ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  -   охват  дошкольным  образованием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до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детей  в возрасте от трех до семи лет (%);    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   - общая  численность детей 3 - 7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до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лет, которым предоставлена    возможность   получать    услуги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дошкольного  образования,  согласно данным  формы федерального  статистического  наблюдения N  85-К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 CYR" w:hAnsi="Courier New CYR" w:cs="Courier New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Территориального   органа   Федеральной    службы государственной  статистики по Кировской  области (человек);                                       </w:t>
            </w:r>
            <w:r>
              <w:rPr>
                <w:rFonts w:ascii="Courier New CYR" w:hAnsi="Courier New CYR" w:cs="Courier New CYR"/>
              </w:rPr>
              <w:t xml:space="preserve">                               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Удельный вес учащихся, сдавших ЕГЭ, от числа выпускников, участвовавших в ЕГЭ.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Ч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ру</w:t>
            </w:r>
          </w:p>
          <w:p w:rsidR="00A678DA" w:rsidRDefault="00A678DA" w:rsidP="009552EE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Д   = ------ x 100%, где: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ру    Ч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у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  -   удельный вес учащихся сдавших ЕГЭ, от числа выпускников участвовавших в ЕГЭ.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ру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>
              <w:rPr>
                <w:rFonts w:ascii="Times New Roman CYR" w:hAnsi="Times New Roman CYR" w:cs="Times New Roman CYR"/>
              </w:rPr>
              <w:tab/>
              <w:t>- численность учащихся сдавших ЕГЭ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ру</w:t>
            </w:r>
          </w:p>
          <w:p w:rsidR="00A678DA" w:rsidRDefault="00A678DA" w:rsidP="009552EE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   </w:t>
            </w:r>
            <w:r>
              <w:rPr>
                <w:rFonts w:ascii="Times New Roman CYR" w:hAnsi="Times New Roman CYR" w:cs="Times New Roman CYR"/>
              </w:rPr>
              <w:tab/>
              <w:t xml:space="preserve">- общая численность учащихся, участвовавших в ЕГЭ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У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согласно данным Территориального органа федеральной службы государственной статистики по Кировской (человек) области форма ОШ-1.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Ч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вк</w:t>
            </w:r>
          </w:p>
          <w:p w:rsidR="00A678DA" w:rsidRDefault="00A678DA" w:rsidP="009552EE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Д   = ------ x 100%, где: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вк    Ч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п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  -   Доля выпускников 9-х классов, проходящих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вк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внешнюю независимую итоговую аттестацию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>
              <w:rPr>
                <w:rFonts w:ascii="Times New Roman CYR" w:hAnsi="Times New Roman CYR" w:cs="Times New Roman CYR"/>
              </w:rPr>
              <w:tab/>
              <w:t>- численность выпускников 9-х классов,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вк     проходящих внешнюю независимую итоговую     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ab/>
              <w:t>аттестацию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   </w:t>
            </w:r>
            <w:r>
              <w:rPr>
                <w:rFonts w:ascii="Times New Roman CYR" w:hAnsi="Times New Roman CYR" w:cs="Times New Roman CYR"/>
              </w:rPr>
              <w:tab/>
              <w:t xml:space="preserve">- общая численность выпускников 9-х классов,                                                          </w:t>
            </w:r>
          </w:p>
          <w:p w:rsidR="00A678DA" w:rsidRDefault="00A678DA" w:rsidP="009552EE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п      проходящих внешнюю независимую итоговую  аттестацию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согласно данным ЦОКО.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Охват детей школьного возраста, получивших услугу отдыха и оздоровления в оздоровительных лагерях с дневным пребыванием в общеобразовательных учреждениях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Ч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до</w:t>
            </w:r>
          </w:p>
          <w:p w:rsidR="00A678DA" w:rsidRDefault="00A678DA" w:rsidP="009552EE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Д   = ------ x 100%, где: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до    Ч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общ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  -   охват  детей школьного возраста, получивших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до    услугу отдыха и оздоровления в оздоровительных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  <w:t xml:space="preserve">лагерях с дневным пребыванием  </w:t>
            </w:r>
          </w:p>
          <w:p w:rsidR="00A678DA" w:rsidRDefault="00A678DA" w:rsidP="009552EE">
            <w:pPr>
              <w:widowControl w:val="0"/>
              <w:tabs>
                <w:tab w:val="left" w:pos="90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   - общая  численность детей школьного возраста,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до  получивших услугу отдыха и оздоровления в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оздоровительных лагерях с дневным пребыванием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Согласно данным  отдела управления по делам молодёжи администрации Тужинского района.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Доля   педагогических    </w:t>
            </w:r>
            <w:r>
              <w:rPr>
                <w:rFonts w:ascii="Times New Roman CYR" w:hAnsi="Times New Roman CYR" w:cs="Times New Roman CYR"/>
              </w:rPr>
              <w:lastRenderedPageBreak/>
              <w:t>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                            Ч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                              вк</w:t>
            </w:r>
          </w:p>
          <w:p w:rsidR="00A678DA" w:rsidRDefault="00A678DA" w:rsidP="009552EE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Д   = ------ x 100%, где: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вк    Ч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п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  -   Доля педагогических работников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вк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общеобразовательных учреждений, имеющих высшую квалификационную категорию, в общей численности;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>
              <w:rPr>
                <w:rFonts w:ascii="Times New Roman CYR" w:hAnsi="Times New Roman CYR" w:cs="Times New Roman CYR"/>
              </w:rPr>
              <w:tab/>
              <w:t>- численность педагогических работников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Вк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имеющих высшую категорию, согласно данным формы федерального статистического наблюдения.</w:t>
            </w:r>
          </w:p>
          <w:p w:rsidR="00A678DA" w:rsidRDefault="00A678DA" w:rsidP="009552EE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   </w:t>
            </w:r>
            <w:r>
              <w:rPr>
                <w:rFonts w:ascii="Times New Roman CYR" w:hAnsi="Times New Roman CYR" w:cs="Times New Roman CYR"/>
              </w:rPr>
              <w:tab/>
              <w:t xml:space="preserve">- общая численность педагогических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п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работников, согласно данным Территориального органа федеральной службы государственной статистики по Кировской (человек) области формы 83-РИК.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Ч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му</w:t>
            </w:r>
          </w:p>
          <w:p w:rsidR="00A678DA" w:rsidRDefault="00A678DA" w:rsidP="009552EE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Д   = ------ x 100%, где: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му    Ч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у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  -   удельный вес численности учителей в возрасте до 30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му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лет в общей численности учителей общеобразовательных учреждении(%)  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>
              <w:rPr>
                <w:rFonts w:ascii="Times New Roman CYR" w:hAnsi="Times New Roman CYR" w:cs="Times New Roman CYR"/>
              </w:rPr>
              <w:tab/>
              <w:t xml:space="preserve">- численность педагогических работников 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му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возрасте до 30;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   </w:t>
            </w:r>
            <w:r>
              <w:rPr>
                <w:rFonts w:ascii="Times New Roman CYR" w:hAnsi="Times New Roman CYR" w:cs="Times New Roman CYR"/>
              </w:rPr>
              <w:tab/>
              <w:t xml:space="preserve">- общая численность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У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учителей в возрасте до 30  лет согласно данным электронного мониторинга работников, согласно данным Территориального органа федеральной службы государственной статистики по Кировской (человек) области.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Доля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деятельности, в общей численности учителей.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Ч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вк</w:t>
            </w:r>
          </w:p>
          <w:p w:rsidR="00A678DA" w:rsidRDefault="00A678DA" w:rsidP="009552EE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Д   = ------ x 100%, где:         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вк    Ч 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п 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  -   Доля      учителей, использующих современные  вк 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образовательные    технологии     (в     том     числе информационно-коммуникационные).</w:t>
            </w:r>
          </w:p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>
              <w:rPr>
                <w:rFonts w:ascii="Times New Roman CYR" w:hAnsi="Times New Roman CYR" w:cs="Times New Roman CYR"/>
              </w:rPr>
              <w:tab/>
              <w:t xml:space="preserve">- численность учителей, использующих 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вк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современные образовательные    технологии     (в     том     числе информационно-коммуникационные).</w:t>
            </w:r>
          </w:p>
          <w:p w:rsidR="00A678DA" w:rsidRDefault="00A678DA" w:rsidP="009552EE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   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  <w:t xml:space="preserve">- </w:t>
            </w:r>
            <w:r>
              <w:rPr>
                <w:rFonts w:ascii="Times New Roman CYR" w:hAnsi="Times New Roman CYR" w:cs="Times New Roman CYR"/>
              </w:rPr>
              <w:t>общая численность учителей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п</w:t>
            </w:r>
          </w:p>
          <w:p w:rsidR="00A678DA" w:rsidRDefault="00A678DA" w:rsidP="009552EE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согласно данным информационно-методической службы управления образования  администрации Тужинского района. 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Согласно данным Территориального органа федеральной службы государственной статистики по Кировской (человек) области - форма 1-ДО.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Согласно данным Территориального органа федеральной службы государственной статистики по Кировской (человек) области - форма 103-РИК.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детей – сирот получивших жильё.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согласно данным отдела по экономике и прогнозированию администрации Тужинского района.</w:t>
            </w:r>
          </w:p>
        </w:tc>
      </w:tr>
    </w:tbl>
    <w:p w:rsidR="00A678DA" w:rsidRDefault="00A678DA" w:rsidP="00A678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78DA" w:rsidRDefault="00A678DA" w:rsidP="00A678D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N 3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РАСХОДЫ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 РЕАЛИЗАЦИЮ МУНИЦИПАЛЬНОЙ ПРОГРАММЫ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 СЧЕТ СРЕДСТВ МУНИЦИПАЛЬНОГО РАЙОННОГО БЮДЖЕТА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1119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984"/>
        <w:gridCol w:w="2268"/>
        <w:gridCol w:w="993"/>
        <w:gridCol w:w="992"/>
        <w:gridCol w:w="992"/>
        <w:gridCol w:w="992"/>
        <w:gridCol w:w="1276"/>
      </w:tblGrid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Статус  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</w:rPr>
              <w:br/>
              <w:t xml:space="preserve">   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Ответственный соисполнитель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расходов (тыс. рублей)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70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070F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Муниципальная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программа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</w:rPr>
              <w:br/>
              <w:t xml:space="preserve">2014 - 2016 годы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 «Управление образования администрации Тужинского муниципального  района»</w:t>
            </w:r>
          </w:p>
          <w:p w:rsidR="00A678DA" w:rsidRPr="002056E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Pr="002056E6">
              <w:rPr>
                <w:rFonts w:ascii="Times New Roman CYR" w:hAnsi="Times New Roman CYR" w:cs="Times New Roman CYR"/>
              </w:rPr>
              <w:t>МКОУ СОШ с. Ныр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678DA" w:rsidRPr="002056E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56E6">
              <w:rPr>
                <w:rFonts w:ascii="Times New Roman CYR" w:hAnsi="Times New Roman CYR" w:cs="Times New Roman CYR"/>
              </w:rPr>
              <w:t>МКОУ ООШ с. Пачи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678DA" w:rsidRPr="002056E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56E6">
              <w:rPr>
                <w:rFonts w:ascii="Times New Roman CYR" w:hAnsi="Times New Roman CYR" w:cs="Times New Roman CYR"/>
              </w:rPr>
              <w:t>МКОУ НОШ д.Греково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678DA" w:rsidRPr="002056E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56E6">
              <w:rPr>
                <w:rFonts w:ascii="Times New Roman CYR" w:hAnsi="Times New Roman CYR" w:cs="Times New Roman CYR"/>
              </w:rPr>
              <w:t>МКОУ ООШ д.Пиштенур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A678DA" w:rsidRPr="002056E6" w:rsidRDefault="00A678DA" w:rsidP="009552EE">
            <w:pPr>
              <w:pStyle w:val="af5"/>
            </w:pPr>
            <w:r w:rsidRPr="002056E6">
              <w:t>МКОУ СОШ с углублённым изучением отдельных предметов пгт Тужа;</w:t>
            </w:r>
          </w:p>
          <w:p w:rsidR="00A678DA" w:rsidRPr="002056E6" w:rsidRDefault="00A678DA" w:rsidP="009552EE">
            <w:pPr>
              <w:pStyle w:val="af5"/>
            </w:pPr>
            <w:r w:rsidRPr="002056E6">
              <w:t>МКОУ ДОД ДЮСШ пгт Тужа;</w:t>
            </w:r>
          </w:p>
          <w:p w:rsidR="00A678DA" w:rsidRPr="002056E6" w:rsidRDefault="00A678DA" w:rsidP="009552EE">
            <w:pPr>
              <w:pStyle w:val="af5"/>
            </w:pPr>
            <w:r w:rsidRPr="002056E6">
              <w:t>МКОУ ДОД ДДТ пгт Тужа;</w:t>
            </w:r>
          </w:p>
          <w:p w:rsidR="00A678DA" w:rsidRPr="002056E6" w:rsidRDefault="00A678DA" w:rsidP="009552EE">
            <w:pPr>
              <w:pStyle w:val="af5"/>
            </w:pPr>
            <w:r w:rsidRPr="002056E6">
              <w:lastRenderedPageBreak/>
              <w:t>МКДОУ детский сад «Сказка» пгт Тужа;</w:t>
            </w:r>
          </w:p>
          <w:p w:rsidR="00A678DA" w:rsidRDefault="00A678DA" w:rsidP="009552EE">
            <w:pPr>
              <w:pStyle w:val="af5"/>
            </w:pPr>
            <w:r w:rsidRPr="002056E6">
              <w:t>МКДОУ детский сад «Родничок» пгт Тужа</w:t>
            </w:r>
            <w:r>
              <w:t>;</w:t>
            </w:r>
          </w:p>
          <w:p w:rsidR="00A678DA" w:rsidRPr="002056E6" w:rsidRDefault="00A678DA" w:rsidP="009552EE">
            <w:pPr>
              <w:pStyle w:val="af5"/>
            </w:pPr>
            <w:r>
              <w:t>МКОУДОД Тужинская районная детская музыкальная школа пгт Тужа).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7769">
              <w:rPr>
                <w:rFonts w:ascii="Times New Roman CYR" w:hAnsi="Times New Roman CYR" w:cs="Times New Roman CYR"/>
              </w:rPr>
              <w:lastRenderedPageBreak/>
              <w:t>28 150,9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20 202,6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070F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070FC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3F2348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3F2348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3F2348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lastRenderedPageBreak/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 «Управление образования администрации Тужинского муниципального  района»</w:t>
            </w:r>
          </w:p>
          <w:p w:rsidR="00A678DA" w:rsidRPr="00176DF9" w:rsidRDefault="00A678DA" w:rsidP="009552EE">
            <w:pPr>
              <w:pStyle w:val="af5"/>
            </w:pPr>
            <w:r>
              <w:t>(</w:t>
            </w:r>
            <w:r w:rsidRPr="00176DF9">
              <w:t>МКДОУ детский сад «Сказка» пгт Тужа;</w:t>
            </w:r>
          </w:p>
          <w:p w:rsidR="00A678DA" w:rsidRPr="00176DF9" w:rsidRDefault="00A678DA" w:rsidP="009552EE">
            <w:pPr>
              <w:pStyle w:val="af5"/>
            </w:pPr>
            <w:r w:rsidRPr="00176DF9">
              <w:t>МКДОУ детский сад «Родничок» пгт Тужа</w:t>
            </w:r>
            <w:r>
              <w:t>).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7769">
              <w:rPr>
                <w:rFonts w:ascii="Times New Roman CYR" w:hAnsi="Times New Roman CYR" w:cs="Times New Roman CYR"/>
              </w:rPr>
              <w:t xml:space="preserve">7 945,3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5 492,0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5 257,5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5 257,5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5 257,5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A678DA" w:rsidRPr="00F7531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597E07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 «Управление образования администрации Тужинского муниципального  района»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Pr="00176DF9">
              <w:rPr>
                <w:rFonts w:ascii="Times New Roman CYR" w:hAnsi="Times New Roman CYR" w:cs="Times New Roman CYR"/>
              </w:rPr>
              <w:t>МКОУ СОШ с. Ныр;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МКОУ ООШ с. Пачи;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МКОУ НОШ д.Греково;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МКОУ ООШ д.Пиштенур;</w:t>
            </w:r>
          </w:p>
          <w:p w:rsidR="00A678DA" w:rsidRPr="00176DF9" w:rsidRDefault="00A678DA" w:rsidP="009552EE">
            <w:pPr>
              <w:pStyle w:val="af5"/>
            </w:pPr>
            <w:r w:rsidRPr="00176DF9">
              <w:t xml:space="preserve">МКОУ СОШ с углублённым изучением отдельных предметов пгт </w:t>
            </w:r>
            <w:r>
              <w:t>Тужа)</w:t>
            </w:r>
            <w:r w:rsidRPr="00176DF9">
              <w:t>.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7769">
              <w:rPr>
                <w:rFonts w:ascii="Times New Roman CYR" w:hAnsi="Times New Roman CYR" w:cs="Times New Roman CYR"/>
              </w:rPr>
              <w:t>15445,1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10 256,7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10 872,9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10 872,9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10 872,9</w:t>
            </w: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B24161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B24161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A678DA" w:rsidRPr="00B24161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51315C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51315C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67053B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 «Управление образования администрации Тужинского муниципального  района»</w:t>
            </w:r>
          </w:p>
          <w:p w:rsidR="00A678DA" w:rsidRPr="00176DF9" w:rsidRDefault="00A678DA" w:rsidP="009552EE">
            <w:pPr>
              <w:pStyle w:val="af5"/>
            </w:pPr>
            <w:r>
              <w:t>(</w:t>
            </w:r>
            <w:r w:rsidRPr="00176DF9">
              <w:t>МКОУ ДОД ДЮСШ пгт Тужа;</w:t>
            </w:r>
          </w:p>
          <w:p w:rsidR="00A678DA" w:rsidRPr="00176DF9" w:rsidRDefault="00A678DA" w:rsidP="009552EE">
            <w:pPr>
              <w:pStyle w:val="af5"/>
            </w:pPr>
            <w:r w:rsidRPr="00176DF9">
              <w:t>МКОУ ДОД ДДТ пгт Тужа</w:t>
            </w:r>
            <w:r>
              <w:t>)</w:t>
            </w:r>
            <w:r w:rsidRPr="00176DF9">
              <w:t>.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jc w:val="center"/>
            </w:pPr>
            <w:r w:rsidRPr="00C87769">
              <w:rPr>
                <w:rFonts w:ascii="Times New Roman CYR" w:hAnsi="Times New Roman CYR" w:cs="Times New Roman CYR"/>
              </w:rPr>
              <w:t>3 573,10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3 198,1</w:t>
            </w: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34B9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34B9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34B96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C87769" w:rsidRDefault="00A678DA" w:rsidP="009552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«Обеспечение детей различными формами отдыха в каникулярное </w:t>
            </w:r>
            <w:r w:rsidRPr="00176DF9">
              <w:rPr>
                <w:rFonts w:ascii="Times New Roman CYR" w:hAnsi="Times New Roman CYR" w:cs="Times New Roman CYR"/>
              </w:rPr>
              <w:lastRenderedPageBreak/>
              <w:t>время»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МКУ «Управление образования администрации Тужинского </w:t>
            </w:r>
            <w:r>
              <w:rPr>
                <w:rFonts w:ascii="Times New Roman CYR" w:hAnsi="Times New Roman CYR" w:cs="Times New Roman CYR"/>
              </w:rPr>
              <w:lastRenderedPageBreak/>
              <w:t>муниципального  района»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Pr="00176DF9">
              <w:rPr>
                <w:rFonts w:ascii="Times New Roman CYR" w:hAnsi="Times New Roman CYR" w:cs="Times New Roman CYR"/>
              </w:rPr>
              <w:t>МКОУ СОШ с. Ныр;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МКОУ ООШ д.Пиштенур;</w:t>
            </w:r>
          </w:p>
          <w:p w:rsidR="00A678DA" w:rsidRPr="00176DF9" w:rsidRDefault="00A678DA" w:rsidP="009552EE">
            <w:pPr>
              <w:pStyle w:val="af5"/>
            </w:pPr>
            <w:r w:rsidRPr="00176DF9">
              <w:t>МКОУ СОШ с углублённым изучением отдельных предметов пгт Тужа;</w:t>
            </w:r>
          </w:p>
          <w:p w:rsidR="00A678DA" w:rsidRPr="00176DF9" w:rsidRDefault="00A678DA" w:rsidP="009552EE">
            <w:pPr>
              <w:pStyle w:val="af5"/>
            </w:pPr>
            <w:r w:rsidRPr="00176DF9">
              <w:t>МКОУ ДОД ДЮСШ пгт Тужа;</w:t>
            </w:r>
          </w:p>
          <w:p w:rsidR="00A678DA" w:rsidRPr="00176DF9" w:rsidRDefault="00A678DA" w:rsidP="009552EE">
            <w:pPr>
              <w:pStyle w:val="af5"/>
            </w:pPr>
            <w:r w:rsidRPr="00176DF9">
              <w:t>МКОУ ДОД ДДТ пгт Тужа</w:t>
            </w:r>
            <w:r>
              <w:t>)</w:t>
            </w:r>
            <w:r w:rsidRPr="00176DF9">
              <w:t>.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7769">
              <w:rPr>
                <w:rFonts w:ascii="Times New Roman CYR" w:hAnsi="Times New Roman CYR" w:cs="Times New Roman CYR"/>
              </w:rPr>
              <w:lastRenderedPageBreak/>
              <w:t>25,0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51315C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51315C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67053B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BD436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C8776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7769">
              <w:rPr>
                <w:rFonts w:ascii="Times New Roman CYR" w:hAnsi="Times New Roman CYR" w:cs="Times New Roman CYR"/>
              </w:rPr>
              <w:t>1 162,4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1 255,9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1 255,9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1 255,9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1 255,9</w:t>
            </w: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BD436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678DA" w:rsidRDefault="00A678DA" w:rsidP="00A678DA">
      <w:pPr>
        <w:widowControl w:val="0"/>
        <w:suppressAutoHyphens/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Приложение N 4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ПРОГНОЗНАЯ (СПРАВОЧНАЯ) ОЦЕНКА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РЕСУРСНОГО ОБЕСПЕЧЕНИЯ РЕАЛИЗАЦИИ МУНИЦИПАЛЬНОЙ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ПРОГРАММЫ ЗА СЧЕТ ВСЕХ ИСТОЧНИКОВ ФИНАНСИРОВАНИЯ</w:t>
      </w: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843"/>
        <w:gridCol w:w="1275"/>
        <w:gridCol w:w="1134"/>
        <w:gridCol w:w="993"/>
        <w:gridCol w:w="1134"/>
        <w:gridCol w:w="1134"/>
        <w:gridCol w:w="1134"/>
      </w:tblGrid>
      <w:tr w:rsidR="00A678DA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Статус  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</w:rPr>
              <w:br/>
              <w:t xml:space="preserve">    мероприятия   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</w:rPr>
              <w:br/>
              <w:t xml:space="preserve">финансирования </w:t>
            </w:r>
          </w:p>
        </w:tc>
        <w:tc>
          <w:tcPr>
            <w:tcW w:w="5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расходов (тыс. рублей)</w:t>
            </w:r>
          </w:p>
        </w:tc>
      </w:tr>
      <w:tr w:rsidR="00A678DA" w:rsidTr="009552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2014 год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Муниципальная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программа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"Развитие          </w:t>
            </w:r>
            <w:r w:rsidRPr="00176DF9">
              <w:rPr>
                <w:rFonts w:ascii="Times New Roman CYR" w:hAnsi="Times New Roman CYR" w:cs="Times New Roman CYR"/>
              </w:rPr>
              <w:br/>
              <w:t>образования"     на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2014 - 2016 годы  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75 208,7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68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176DF9">
              <w:rPr>
                <w:rFonts w:ascii="Times New Roman CYR" w:hAnsi="Times New Roman CYR" w:cs="Times New Roman CYR"/>
              </w:rPr>
              <w:t>538</w:t>
            </w:r>
            <w:r>
              <w:rPr>
                <w:rFonts w:ascii="Times New Roman CYR" w:hAnsi="Times New Roman CYR" w:cs="Times New Roman CYR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69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176DF9">
              <w:rPr>
                <w:rFonts w:ascii="Times New Roman CYR" w:hAnsi="Times New Roman CYR" w:cs="Times New Roman CYR"/>
              </w:rPr>
              <w:t>900</w:t>
            </w:r>
            <w:r>
              <w:rPr>
                <w:rFonts w:ascii="Times New Roman CYR" w:hAnsi="Times New Roman CYR" w:cs="Times New Roman CYR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69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176DF9">
              <w:rPr>
                <w:rFonts w:ascii="Times New Roman CYR" w:hAnsi="Times New Roman CYR" w:cs="Times New Roman CYR"/>
              </w:rPr>
              <w:t>900</w:t>
            </w:r>
            <w:r>
              <w:rPr>
                <w:rFonts w:ascii="Times New Roman CYR" w:hAnsi="Times New Roman CYR" w:cs="Times New Roman CYR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69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176DF9">
              <w:rPr>
                <w:rFonts w:ascii="Times New Roman CYR" w:hAnsi="Times New Roman CYR" w:cs="Times New Roman CYR"/>
              </w:rPr>
              <w:t>900</w:t>
            </w:r>
            <w:r>
              <w:rPr>
                <w:rFonts w:ascii="Times New Roman CYR" w:hAnsi="Times New Roman CYR" w:cs="Times New Roman CYR"/>
              </w:rPr>
              <w:t>,5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федеральный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4 808,9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0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42 248,9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48 335,6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49 316,1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49 316,1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49 316,1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28 150,9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20 584,4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16 934,3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13 238,2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13 063,7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13 063,7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13 063,7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4 808,9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4 180,1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7 746,6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7 806,2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7 806,2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7 806,2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7 945,3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5 492,0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5 257,5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5 257,5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5 257,5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43 489,1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40 451,9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41 378,4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41 378,4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41 378,4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28 044,0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30 195,2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30 505,5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30 505,5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30 505,5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15 445,1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10 256,7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10 872,9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10 872,9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10 872,9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jc w:val="center"/>
            </w:pPr>
            <w:r w:rsidRPr="00DF2452">
              <w:rPr>
                <w:rFonts w:ascii="Times New Roman CYR" w:hAnsi="Times New Roman CYR" w:cs="Times New Roman CYR"/>
              </w:rPr>
              <w:t>5 207,1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5 098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5 127,9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5 127,9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5 127,9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областной</w:t>
            </w:r>
          </w:p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1 634,0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1 929,8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jc w:val="center"/>
            </w:pPr>
            <w:r w:rsidRPr="00DF2452">
              <w:rPr>
                <w:rFonts w:ascii="Times New Roman CYR" w:hAnsi="Times New Roman CYR" w:cs="Times New Roman CYR"/>
              </w:rPr>
              <w:t>3 573,10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3 198,1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489,5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629,6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464,5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630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2 237,4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2 372,9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2 389,9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1 075,0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1 117,0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1 134,0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1 162,4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1 255,9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1 255,9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1 255,9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1 255,9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«Социальная поддержка граждан»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2 922,0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3 665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3 665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3 665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2 922,0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3 665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3 665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3 665</w:t>
            </w:r>
          </w:p>
        </w:tc>
      </w:tr>
      <w:tr w:rsidR="00A678DA" w:rsidRPr="00176DF9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>Мероприятие</w:t>
            </w:r>
          </w:p>
          <w:p w:rsidR="00A678DA" w:rsidRPr="00176DF9" w:rsidRDefault="00A678DA" w:rsidP="009552EE">
            <w:pPr>
              <w:rPr>
                <w:rFonts w:ascii="Times New Roman CYR" w:hAnsi="Times New Roman CYR" w:cs="Times New Roman CYR"/>
              </w:rPr>
            </w:pPr>
          </w:p>
          <w:p w:rsidR="00A678DA" w:rsidRPr="00176DF9" w:rsidRDefault="00A678DA" w:rsidP="009552EE">
            <w:pPr>
              <w:rPr>
                <w:rFonts w:ascii="Times New Roman CYR" w:hAnsi="Times New Roman CYR" w:cs="Times New Roman CYR"/>
              </w:rPr>
            </w:pPr>
          </w:p>
          <w:p w:rsidR="00A678DA" w:rsidRPr="00176DF9" w:rsidRDefault="00A678DA" w:rsidP="009552EE">
            <w:pPr>
              <w:rPr>
                <w:rFonts w:ascii="Times New Roman CYR" w:hAnsi="Times New Roman CYR" w:cs="Times New Roman CYR"/>
              </w:rPr>
            </w:pPr>
          </w:p>
          <w:p w:rsidR="00A678DA" w:rsidRPr="00176DF9" w:rsidRDefault="00A678DA" w:rsidP="009552E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Обеспечение  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государственных    </w:t>
            </w:r>
            <w:r w:rsidRPr="00176DF9">
              <w:rPr>
                <w:rFonts w:ascii="Times New Roman CYR" w:hAnsi="Times New Roman CYR" w:cs="Times New Roman CYR"/>
              </w:rPr>
              <w:br/>
              <w:t>гарантий содержания</w:t>
            </w:r>
            <w:r w:rsidRPr="00176DF9">
              <w:rPr>
                <w:rFonts w:ascii="Times New Roman CYR" w:hAnsi="Times New Roman CYR" w:cs="Times New Roman CYR"/>
              </w:rPr>
              <w:br/>
              <w:t>и  социальных  прав</w:t>
            </w:r>
            <w:r w:rsidRPr="00176DF9">
              <w:rPr>
                <w:rFonts w:ascii="Times New Roman CYR" w:hAnsi="Times New Roman CYR" w:cs="Times New Roman CYR"/>
              </w:rPr>
              <w:br/>
              <w:t>детей-сирот, лиц из</w:t>
            </w:r>
            <w:r w:rsidRPr="00176DF9">
              <w:rPr>
                <w:rFonts w:ascii="Times New Roman CYR" w:hAnsi="Times New Roman CYR" w:cs="Times New Roman CYR"/>
              </w:rPr>
              <w:br/>
              <w:t>числа детей-сирот и</w:t>
            </w:r>
            <w:r w:rsidRPr="00176DF9">
              <w:rPr>
                <w:rFonts w:ascii="Times New Roman CYR" w:hAnsi="Times New Roman CYR" w:cs="Times New Roman CYR"/>
              </w:rPr>
              <w:br/>
              <w:t>детей,   оставшихся</w:t>
            </w:r>
            <w:r w:rsidRPr="00176DF9">
              <w:rPr>
                <w:rFonts w:ascii="Times New Roman CYR" w:hAnsi="Times New Roman CYR" w:cs="Times New Roman CYR"/>
              </w:rPr>
              <w:br/>
              <w:t>без       попечения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родителей        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3 929,3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3 646,0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3 646,0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3 646,0</w:t>
            </w:r>
          </w:p>
        </w:tc>
      </w:tr>
      <w:tr w:rsidR="00A678DA" w:rsidRPr="0051315C" w:rsidTr="00955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областной      </w:t>
            </w:r>
            <w:r w:rsidRPr="00176DF9">
              <w:rPr>
                <w:rFonts w:ascii="Times New Roman CYR" w:hAnsi="Times New Roman CYR" w:cs="Times New Roman CYR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DF2452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2452">
              <w:rPr>
                <w:rFonts w:ascii="Times New Roman CYR" w:hAnsi="Times New Roman CYR" w:cs="Times New Roman CYR"/>
              </w:rPr>
              <w:t>3 929,3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3 646,0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3 646,0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A" w:rsidRPr="00176DF9" w:rsidRDefault="00A678DA" w:rsidP="00955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76DF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3 646,0</w:t>
            </w:r>
          </w:p>
        </w:tc>
      </w:tr>
    </w:tbl>
    <w:p w:rsidR="00A678DA" w:rsidRDefault="00A678DA" w:rsidP="00A678DA">
      <w:pPr>
        <w:widowControl w:val="0"/>
        <w:suppressAutoHyphens/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A678DA" w:rsidRDefault="00A678DA" w:rsidP="00A678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267A" w:rsidRDefault="00A4267A" w:rsidP="00C7030A">
      <w:pPr>
        <w:spacing w:after="480"/>
        <w:jc w:val="both"/>
        <w:rPr>
          <w:color w:val="000000"/>
          <w:sz w:val="28"/>
          <w:szCs w:val="28"/>
        </w:rPr>
      </w:pPr>
    </w:p>
    <w:sectPr w:rsidR="00A4267A" w:rsidSect="000D443A">
      <w:headerReference w:type="even" r:id="rId11"/>
      <w:headerReference w:type="default" r:id="rId12"/>
      <w:pgSz w:w="11906" w:h="16838"/>
      <w:pgMar w:top="1418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EE" w:rsidRDefault="009552EE">
      <w:r>
        <w:separator/>
      </w:r>
    </w:p>
  </w:endnote>
  <w:endnote w:type="continuationSeparator" w:id="0">
    <w:p w:rsidR="009552EE" w:rsidRDefault="0095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EE" w:rsidRDefault="009552EE">
      <w:r>
        <w:separator/>
      </w:r>
    </w:p>
  </w:footnote>
  <w:footnote w:type="continuationSeparator" w:id="0">
    <w:p w:rsidR="009552EE" w:rsidRDefault="0095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85835">
      <w:rPr>
        <w:rStyle w:val="af3"/>
        <w:noProof/>
      </w:rPr>
      <w:t>1</w:t>
    </w:r>
    <w:r>
      <w:rPr>
        <w:rStyle w:val="af3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733E74"/>
    <w:multiLevelType w:val="hybridMultilevel"/>
    <w:tmpl w:val="7564F8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0DCA3E99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0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8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15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6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6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6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7"/>
  </w:num>
  <w:num w:numId="20">
    <w:abstractNumId w:val="17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7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7"/>
    <w:lvlOverride w:ilvl="0">
      <w:lvl w:ilvl="0">
        <w:start w:val="4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7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7"/>
    <w:lvlOverride w:ilvl="0">
      <w:lvl w:ilvl="0">
        <w:start w:val="6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</w:num>
  <w:num w:numId="26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3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0"/>
  </w:num>
  <w:num w:numId="33">
    <w:abstractNumId w:val="10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0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5"/>
  </w:num>
  <w:num w:numId="36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18"/>
  </w:num>
  <w:num w:numId="40">
    <w:abstractNumId w:val="18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7"/>
  </w:num>
  <w:num w:numId="42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9"/>
  </w:num>
  <w:num w:numId="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6E98"/>
    <w:rsid w:val="00037D96"/>
    <w:rsid w:val="00045A24"/>
    <w:rsid w:val="00050340"/>
    <w:rsid w:val="0005192B"/>
    <w:rsid w:val="000648CD"/>
    <w:rsid w:val="0006695C"/>
    <w:rsid w:val="00067653"/>
    <w:rsid w:val="0007367D"/>
    <w:rsid w:val="00073BB3"/>
    <w:rsid w:val="000831B8"/>
    <w:rsid w:val="00085835"/>
    <w:rsid w:val="00094BB2"/>
    <w:rsid w:val="0009561B"/>
    <w:rsid w:val="000A2767"/>
    <w:rsid w:val="000A7920"/>
    <w:rsid w:val="000B0014"/>
    <w:rsid w:val="000B073A"/>
    <w:rsid w:val="000B3A46"/>
    <w:rsid w:val="000B3CA3"/>
    <w:rsid w:val="000B489F"/>
    <w:rsid w:val="000B68D0"/>
    <w:rsid w:val="000B7335"/>
    <w:rsid w:val="000C41E8"/>
    <w:rsid w:val="000D443A"/>
    <w:rsid w:val="000E17D4"/>
    <w:rsid w:val="000F5550"/>
    <w:rsid w:val="001006BF"/>
    <w:rsid w:val="001018D6"/>
    <w:rsid w:val="00111D39"/>
    <w:rsid w:val="00123259"/>
    <w:rsid w:val="0012532E"/>
    <w:rsid w:val="00132CF7"/>
    <w:rsid w:val="00137644"/>
    <w:rsid w:val="00142AC3"/>
    <w:rsid w:val="001456F3"/>
    <w:rsid w:val="00150F4B"/>
    <w:rsid w:val="00152B47"/>
    <w:rsid w:val="00153849"/>
    <w:rsid w:val="00154C60"/>
    <w:rsid w:val="00156187"/>
    <w:rsid w:val="0016468D"/>
    <w:rsid w:val="00167341"/>
    <w:rsid w:val="00172AE4"/>
    <w:rsid w:val="00181B04"/>
    <w:rsid w:val="00193FA9"/>
    <w:rsid w:val="001B25ED"/>
    <w:rsid w:val="001B585F"/>
    <w:rsid w:val="001C69DE"/>
    <w:rsid w:val="001C717E"/>
    <w:rsid w:val="001D092F"/>
    <w:rsid w:val="001D2538"/>
    <w:rsid w:val="001E10FE"/>
    <w:rsid w:val="001E17D1"/>
    <w:rsid w:val="001E334E"/>
    <w:rsid w:val="001E5ABB"/>
    <w:rsid w:val="001F6B46"/>
    <w:rsid w:val="00206269"/>
    <w:rsid w:val="0021205F"/>
    <w:rsid w:val="0021610C"/>
    <w:rsid w:val="00216563"/>
    <w:rsid w:val="00220AD1"/>
    <w:rsid w:val="00225D37"/>
    <w:rsid w:val="00242212"/>
    <w:rsid w:val="00242A02"/>
    <w:rsid w:val="00261742"/>
    <w:rsid w:val="00264E1A"/>
    <w:rsid w:val="00280729"/>
    <w:rsid w:val="0028114E"/>
    <w:rsid w:val="002841E5"/>
    <w:rsid w:val="0028771E"/>
    <w:rsid w:val="0029405F"/>
    <w:rsid w:val="00296BDE"/>
    <w:rsid w:val="002A15DE"/>
    <w:rsid w:val="002B67E4"/>
    <w:rsid w:val="002C0539"/>
    <w:rsid w:val="002D36B0"/>
    <w:rsid w:val="002D45BA"/>
    <w:rsid w:val="002D7028"/>
    <w:rsid w:val="002E1E8F"/>
    <w:rsid w:val="002F18C4"/>
    <w:rsid w:val="00307FBB"/>
    <w:rsid w:val="003104A9"/>
    <w:rsid w:val="003214D0"/>
    <w:rsid w:val="00321600"/>
    <w:rsid w:val="0033250D"/>
    <w:rsid w:val="003523F8"/>
    <w:rsid w:val="00353006"/>
    <w:rsid w:val="0036143E"/>
    <w:rsid w:val="00362CCE"/>
    <w:rsid w:val="00374B8A"/>
    <w:rsid w:val="0038030F"/>
    <w:rsid w:val="00390C31"/>
    <w:rsid w:val="003B4E3B"/>
    <w:rsid w:val="003B7F17"/>
    <w:rsid w:val="003C6164"/>
    <w:rsid w:val="003E21C6"/>
    <w:rsid w:val="003F222A"/>
    <w:rsid w:val="003F4F09"/>
    <w:rsid w:val="003F6D0D"/>
    <w:rsid w:val="00401198"/>
    <w:rsid w:val="00405E93"/>
    <w:rsid w:val="00413DC0"/>
    <w:rsid w:val="0042347E"/>
    <w:rsid w:val="00424AB4"/>
    <w:rsid w:val="00427272"/>
    <w:rsid w:val="00436109"/>
    <w:rsid w:val="00444C10"/>
    <w:rsid w:val="00445D96"/>
    <w:rsid w:val="004465C2"/>
    <w:rsid w:val="00450C82"/>
    <w:rsid w:val="0046793A"/>
    <w:rsid w:val="00486D42"/>
    <w:rsid w:val="004947DD"/>
    <w:rsid w:val="00495699"/>
    <w:rsid w:val="004978CA"/>
    <w:rsid w:val="004A055B"/>
    <w:rsid w:val="004A7A39"/>
    <w:rsid w:val="004D0453"/>
    <w:rsid w:val="004D5218"/>
    <w:rsid w:val="004D6541"/>
    <w:rsid w:val="004F038C"/>
    <w:rsid w:val="004F0E96"/>
    <w:rsid w:val="004F0EED"/>
    <w:rsid w:val="004F5F5D"/>
    <w:rsid w:val="00502622"/>
    <w:rsid w:val="00505BB6"/>
    <w:rsid w:val="00505F35"/>
    <w:rsid w:val="00506088"/>
    <w:rsid w:val="00520BC2"/>
    <w:rsid w:val="00525D9F"/>
    <w:rsid w:val="00526E5A"/>
    <w:rsid w:val="00534B7A"/>
    <w:rsid w:val="005371E9"/>
    <w:rsid w:val="00542980"/>
    <w:rsid w:val="005429A5"/>
    <w:rsid w:val="00553600"/>
    <w:rsid w:val="0055390E"/>
    <w:rsid w:val="00556BC9"/>
    <w:rsid w:val="0056079C"/>
    <w:rsid w:val="00566993"/>
    <w:rsid w:val="00576299"/>
    <w:rsid w:val="00586922"/>
    <w:rsid w:val="00590D42"/>
    <w:rsid w:val="00594AD9"/>
    <w:rsid w:val="005A0CA3"/>
    <w:rsid w:val="005A0DB9"/>
    <w:rsid w:val="005B2DDF"/>
    <w:rsid w:val="005C4496"/>
    <w:rsid w:val="005C5ED5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38AF"/>
    <w:rsid w:val="0060778B"/>
    <w:rsid w:val="00617FB6"/>
    <w:rsid w:val="006225EE"/>
    <w:rsid w:val="00633912"/>
    <w:rsid w:val="006344B7"/>
    <w:rsid w:val="006406E3"/>
    <w:rsid w:val="00646653"/>
    <w:rsid w:val="00647CDC"/>
    <w:rsid w:val="0065343F"/>
    <w:rsid w:val="00653B13"/>
    <w:rsid w:val="00655B61"/>
    <w:rsid w:val="0066398A"/>
    <w:rsid w:val="00666FC3"/>
    <w:rsid w:val="00673710"/>
    <w:rsid w:val="00685D5F"/>
    <w:rsid w:val="006A1471"/>
    <w:rsid w:val="006C1D5D"/>
    <w:rsid w:val="006C2A26"/>
    <w:rsid w:val="006C3F56"/>
    <w:rsid w:val="006C5FFC"/>
    <w:rsid w:val="006C63D5"/>
    <w:rsid w:val="006D1B95"/>
    <w:rsid w:val="006D2427"/>
    <w:rsid w:val="006E09B4"/>
    <w:rsid w:val="006E109B"/>
    <w:rsid w:val="006E1D43"/>
    <w:rsid w:val="006F12A2"/>
    <w:rsid w:val="006F2702"/>
    <w:rsid w:val="006F3361"/>
    <w:rsid w:val="006F47A2"/>
    <w:rsid w:val="006F51F4"/>
    <w:rsid w:val="00724F3E"/>
    <w:rsid w:val="00734C08"/>
    <w:rsid w:val="007361E0"/>
    <w:rsid w:val="0074470D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3391"/>
    <w:rsid w:val="00781B2A"/>
    <w:rsid w:val="00783056"/>
    <w:rsid w:val="00783F04"/>
    <w:rsid w:val="0078527D"/>
    <w:rsid w:val="00785B14"/>
    <w:rsid w:val="007A7A35"/>
    <w:rsid w:val="007A7A52"/>
    <w:rsid w:val="007B13FF"/>
    <w:rsid w:val="007B1EFA"/>
    <w:rsid w:val="007B528C"/>
    <w:rsid w:val="007B65CA"/>
    <w:rsid w:val="007B75BB"/>
    <w:rsid w:val="007C294E"/>
    <w:rsid w:val="007C4A29"/>
    <w:rsid w:val="007D01E8"/>
    <w:rsid w:val="007E256E"/>
    <w:rsid w:val="007E4191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3BD5"/>
    <w:rsid w:val="0082590C"/>
    <w:rsid w:val="00830FF7"/>
    <w:rsid w:val="00834567"/>
    <w:rsid w:val="008362C1"/>
    <w:rsid w:val="00844A8A"/>
    <w:rsid w:val="00844E92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97F"/>
    <w:rsid w:val="00890F09"/>
    <w:rsid w:val="008911A1"/>
    <w:rsid w:val="00892B96"/>
    <w:rsid w:val="008A66D6"/>
    <w:rsid w:val="008B29B0"/>
    <w:rsid w:val="008B4B6B"/>
    <w:rsid w:val="008B4DBC"/>
    <w:rsid w:val="008C37F9"/>
    <w:rsid w:val="008C69E9"/>
    <w:rsid w:val="008D1E78"/>
    <w:rsid w:val="008D4BB8"/>
    <w:rsid w:val="008F33AB"/>
    <w:rsid w:val="00913E7B"/>
    <w:rsid w:val="00924BB0"/>
    <w:rsid w:val="00926489"/>
    <w:rsid w:val="00934232"/>
    <w:rsid w:val="00937602"/>
    <w:rsid w:val="00951B7D"/>
    <w:rsid w:val="00952F5E"/>
    <w:rsid w:val="009552EE"/>
    <w:rsid w:val="00956280"/>
    <w:rsid w:val="009653E1"/>
    <w:rsid w:val="00965858"/>
    <w:rsid w:val="00966A19"/>
    <w:rsid w:val="009719CD"/>
    <w:rsid w:val="00972997"/>
    <w:rsid w:val="00980F17"/>
    <w:rsid w:val="00981621"/>
    <w:rsid w:val="00981F13"/>
    <w:rsid w:val="00983DF5"/>
    <w:rsid w:val="00984FB9"/>
    <w:rsid w:val="00987076"/>
    <w:rsid w:val="00987FE6"/>
    <w:rsid w:val="009945CE"/>
    <w:rsid w:val="009971E2"/>
    <w:rsid w:val="00997819"/>
    <w:rsid w:val="00997B07"/>
    <w:rsid w:val="009A3E01"/>
    <w:rsid w:val="009A7A90"/>
    <w:rsid w:val="009C7028"/>
    <w:rsid w:val="009D01F5"/>
    <w:rsid w:val="009D1E78"/>
    <w:rsid w:val="009D3686"/>
    <w:rsid w:val="009D5738"/>
    <w:rsid w:val="009E0D17"/>
    <w:rsid w:val="009E594E"/>
    <w:rsid w:val="009F412B"/>
    <w:rsid w:val="009F4C0C"/>
    <w:rsid w:val="00A0381C"/>
    <w:rsid w:val="00A06954"/>
    <w:rsid w:val="00A13660"/>
    <w:rsid w:val="00A155BD"/>
    <w:rsid w:val="00A16F7E"/>
    <w:rsid w:val="00A17B1C"/>
    <w:rsid w:val="00A21804"/>
    <w:rsid w:val="00A32602"/>
    <w:rsid w:val="00A4267A"/>
    <w:rsid w:val="00A44B8F"/>
    <w:rsid w:val="00A5038E"/>
    <w:rsid w:val="00A54B22"/>
    <w:rsid w:val="00A675FE"/>
    <w:rsid w:val="00A678DA"/>
    <w:rsid w:val="00A721E2"/>
    <w:rsid w:val="00A838C3"/>
    <w:rsid w:val="00A838FB"/>
    <w:rsid w:val="00A856DF"/>
    <w:rsid w:val="00A869EF"/>
    <w:rsid w:val="00A86A65"/>
    <w:rsid w:val="00A87F2D"/>
    <w:rsid w:val="00AA1C14"/>
    <w:rsid w:val="00AA5FB9"/>
    <w:rsid w:val="00AC48D2"/>
    <w:rsid w:val="00AC5E65"/>
    <w:rsid w:val="00AD51DB"/>
    <w:rsid w:val="00AE1FBF"/>
    <w:rsid w:val="00AE54BE"/>
    <w:rsid w:val="00AF6FC1"/>
    <w:rsid w:val="00B0144F"/>
    <w:rsid w:val="00B07FF6"/>
    <w:rsid w:val="00B214F4"/>
    <w:rsid w:val="00B21560"/>
    <w:rsid w:val="00B23CDA"/>
    <w:rsid w:val="00B31B25"/>
    <w:rsid w:val="00B37CDD"/>
    <w:rsid w:val="00B408FE"/>
    <w:rsid w:val="00B41870"/>
    <w:rsid w:val="00B45E9D"/>
    <w:rsid w:val="00B54108"/>
    <w:rsid w:val="00B54E38"/>
    <w:rsid w:val="00B608FE"/>
    <w:rsid w:val="00B67AB3"/>
    <w:rsid w:val="00B75DDB"/>
    <w:rsid w:val="00B771E1"/>
    <w:rsid w:val="00B863B8"/>
    <w:rsid w:val="00BA2F50"/>
    <w:rsid w:val="00BB4419"/>
    <w:rsid w:val="00BC034B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BF78E9"/>
    <w:rsid w:val="00C01743"/>
    <w:rsid w:val="00C056D5"/>
    <w:rsid w:val="00C0691C"/>
    <w:rsid w:val="00C10D27"/>
    <w:rsid w:val="00C14322"/>
    <w:rsid w:val="00C23553"/>
    <w:rsid w:val="00C24A3A"/>
    <w:rsid w:val="00C26410"/>
    <w:rsid w:val="00C304A4"/>
    <w:rsid w:val="00C33C4C"/>
    <w:rsid w:val="00C34990"/>
    <w:rsid w:val="00C41C40"/>
    <w:rsid w:val="00C430EC"/>
    <w:rsid w:val="00C456E8"/>
    <w:rsid w:val="00C61EB2"/>
    <w:rsid w:val="00C62584"/>
    <w:rsid w:val="00C63081"/>
    <w:rsid w:val="00C64148"/>
    <w:rsid w:val="00C652E1"/>
    <w:rsid w:val="00C7030A"/>
    <w:rsid w:val="00C744D9"/>
    <w:rsid w:val="00C802C1"/>
    <w:rsid w:val="00C8250B"/>
    <w:rsid w:val="00C85B83"/>
    <w:rsid w:val="00C85D67"/>
    <w:rsid w:val="00C931D8"/>
    <w:rsid w:val="00CB4A54"/>
    <w:rsid w:val="00CC008F"/>
    <w:rsid w:val="00CC0EBD"/>
    <w:rsid w:val="00CC3009"/>
    <w:rsid w:val="00CD26F1"/>
    <w:rsid w:val="00CD33A6"/>
    <w:rsid w:val="00CD4C34"/>
    <w:rsid w:val="00CD7253"/>
    <w:rsid w:val="00D13CA1"/>
    <w:rsid w:val="00D16441"/>
    <w:rsid w:val="00D24E93"/>
    <w:rsid w:val="00D2506E"/>
    <w:rsid w:val="00D314AE"/>
    <w:rsid w:val="00D325EF"/>
    <w:rsid w:val="00D35B29"/>
    <w:rsid w:val="00D4767F"/>
    <w:rsid w:val="00D6376E"/>
    <w:rsid w:val="00D63A96"/>
    <w:rsid w:val="00D63E79"/>
    <w:rsid w:val="00D729E3"/>
    <w:rsid w:val="00D76E07"/>
    <w:rsid w:val="00D90CAB"/>
    <w:rsid w:val="00D9144B"/>
    <w:rsid w:val="00DA4300"/>
    <w:rsid w:val="00DA4AEE"/>
    <w:rsid w:val="00DA5843"/>
    <w:rsid w:val="00DA61C2"/>
    <w:rsid w:val="00DB0F5A"/>
    <w:rsid w:val="00DC3A9E"/>
    <w:rsid w:val="00DC3B2A"/>
    <w:rsid w:val="00DD09DE"/>
    <w:rsid w:val="00DD0A84"/>
    <w:rsid w:val="00DD2DBC"/>
    <w:rsid w:val="00DD3665"/>
    <w:rsid w:val="00DD782E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4706F"/>
    <w:rsid w:val="00E5108A"/>
    <w:rsid w:val="00E62675"/>
    <w:rsid w:val="00E66EEF"/>
    <w:rsid w:val="00E81AFD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E4A52"/>
    <w:rsid w:val="00EF150C"/>
    <w:rsid w:val="00EF2F40"/>
    <w:rsid w:val="00F00134"/>
    <w:rsid w:val="00F0084A"/>
    <w:rsid w:val="00F01E2A"/>
    <w:rsid w:val="00F14BF7"/>
    <w:rsid w:val="00F157DC"/>
    <w:rsid w:val="00F24EEB"/>
    <w:rsid w:val="00F577EF"/>
    <w:rsid w:val="00F57EDB"/>
    <w:rsid w:val="00F61056"/>
    <w:rsid w:val="00F74337"/>
    <w:rsid w:val="00F7578C"/>
    <w:rsid w:val="00F839B5"/>
    <w:rsid w:val="00F86D05"/>
    <w:rsid w:val="00F95EA2"/>
    <w:rsid w:val="00FA7590"/>
    <w:rsid w:val="00FB1C9C"/>
    <w:rsid w:val="00FB5843"/>
    <w:rsid w:val="00FC3222"/>
    <w:rsid w:val="00FC3837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5">
    <w:name w:val="No Spacing"/>
    <w:uiPriority w:val="1"/>
    <w:qFormat/>
    <w:rsid w:val="00A4267A"/>
    <w:rPr>
      <w:sz w:val="24"/>
      <w:szCs w:val="24"/>
    </w:rPr>
  </w:style>
  <w:style w:type="paragraph" w:styleId="af6">
    <w:name w:val="Body Text"/>
    <w:basedOn w:val="a"/>
    <w:link w:val="af7"/>
    <w:rsid w:val="00CC0EBD"/>
    <w:pPr>
      <w:spacing w:after="120"/>
    </w:pPr>
  </w:style>
  <w:style w:type="character" w:customStyle="1" w:styleId="af7">
    <w:name w:val="Основной текст Знак"/>
    <w:basedOn w:val="a0"/>
    <w:link w:val="af6"/>
    <w:rsid w:val="00CC0EBD"/>
    <w:rPr>
      <w:sz w:val="24"/>
      <w:szCs w:val="24"/>
    </w:rPr>
  </w:style>
  <w:style w:type="paragraph" w:styleId="af8">
    <w:name w:val="List Paragraph"/>
    <w:basedOn w:val="a"/>
    <w:qFormat/>
    <w:rsid w:val="00CC0E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678DA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A678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\l%20Par2203%20%20\o%20" TargetMode="External"/><Relationship Id="rId4" Type="http://schemas.openxmlformats.org/officeDocument/2006/relationships/settings" Target="settings.xml"/><Relationship Id="rId9" Type="http://schemas.openxmlformats.org/officeDocument/2006/relationships/hyperlink" Target="\l%20Par938%20%20\o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9F26-B011-4211-B216-98C0EB4A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7597</Words>
  <Characters>43307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50803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F:\l Par2203  \o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F:\l Par938  \o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2014-10-22T11:14:00Z</cp:lastPrinted>
  <dcterms:created xsi:type="dcterms:W3CDTF">2016-03-09T10:16:00Z</dcterms:created>
  <dcterms:modified xsi:type="dcterms:W3CDTF">2016-03-09T10:16:00Z</dcterms:modified>
</cp:coreProperties>
</file>